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39AC" w14:textId="2B68E187" w:rsidR="004A0915" w:rsidRPr="004A0915" w:rsidRDefault="004A0915" w:rsidP="004A0915">
      <w:pPr>
        <w:shd w:val="clear" w:color="auto" w:fill="FFFFFF"/>
        <w:ind w:firstLine="708"/>
        <w:jc w:val="center"/>
        <w:rPr>
          <w:b/>
          <w:bCs/>
          <w:color w:val="000000"/>
          <w:spacing w:val="1"/>
          <w:sz w:val="28"/>
          <w:szCs w:val="28"/>
        </w:rPr>
      </w:pPr>
      <w:r w:rsidRPr="004A0915">
        <w:rPr>
          <w:b/>
          <w:color w:val="000000"/>
          <w:spacing w:val="1"/>
          <w:sz w:val="28"/>
          <w:szCs w:val="28"/>
        </w:rPr>
        <w:t xml:space="preserve">Внешняя проверка </w:t>
      </w:r>
      <w:r w:rsidRPr="004A0915">
        <w:rPr>
          <w:b/>
          <w:sz w:val="28"/>
          <w:szCs w:val="28"/>
        </w:rPr>
        <w:t xml:space="preserve">годовой </w:t>
      </w:r>
      <w:r w:rsidRPr="004A0915">
        <w:rPr>
          <w:b/>
          <w:bCs/>
          <w:color w:val="000000"/>
          <w:spacing w:val="1"/>
          <w:sz w:val="28"/>
          <w:szCs w:val="28"/>
        </w:rPr>
        <w:t xml:space="preserve">бюджетной отчетности главных </w:t>
      </w:r>
      <w:r w:rsidR="00BF7981">
        <w:rPr>
          <w:b/>
          <w:bCs/>
          <w:color w:val="000000"/>
          <w:spacing w:val="1"/>
          <w:sz w:val="28"/>
          <w:szCs w:val="28"/>
        </w:rPr>
        <w:t>распорядителей</w:t>
      </w:r>
      <w:r w:rsidRPr="004A0915">
        <w:rPr>
          <w:b/>
          <w:bCs/>
          <w:color w:val="000000"/>
          <w:spacing w:val="1"/>
          <w:sz w:val="28"/>
          <w:szCs w:val="28"/>
        </w:rPr>
        <w:t xml:space="preserve"> бюджетных средств</w:t>
      </w:r>
      <w:r w:rsidR="00BF7981">
        <w:rPr>
          <w:b/>
          <w:bCs/>
          <w:color w:val="000000"/>
          <w:spacing w:val="1"/>
          <w:sz w:val="28"/>
          <w:szCs w:val="28"/>
        </w:rPr>
        <w:t xml:space="preserve"> за 202</w:t>
      </w:r>
      <w:r w:rsidR="00F5723C">
        <w:rPr>
          <w:b/>
          <w:bCs/>
          <w:color w:val="000000"/>
          <w:spacing w:val="1"/>
          <w:sz w:val="28"/>
          <w:szCs w:val="28"/>
        </w:rPr>
        <w:t>2</w:t>
      </w:r>
      <w:r w:rsidR="001C453D">
        <w:rPr>
          <w:b/>
          <w:bCs/>
          <w:color w:val="000000"/>
          <w:spacing w:val="1"/>
          <w:sz w:val="28"/>
          <w:szCs w:val="28"/>
        </w:rPr>
        <w:t xml:space="preserve"> год</w:t>
      </w:r>
      <w:r w:rsidRPr="004A0915">
        <w:rPr>
          <w:b/>
          <w:bCs/>
          <w:color w:val="000000"/>
          <w:spacing w:val="1"/>
          <w:sz w:val="28"/>
          <w:szCs w:val="28"/>
        </w:rPr>
        <w:t>.</w:t>
      </w:r>
    </w:p>
    <w:p w14:paraId="66075133" w14:textId="77777777" w:rsidR="004A0915" w:rsidRDefault="004A0915" w:rsidP="002C404D">
      <w:pPr>
        <w:shd w:val="clear" w:color="auto" w:fill="FFFFFF"/>
        <w:ind w:firstLine="708"/>
        <w:jc w:val="both"/>
        <w:rPr>
          <w:sz w:val="28"/>
          <w:szCs w:val="28"/>
        </w:rPr>
      </w:pPr>
    </w:p>
    <w:p w14:paraId="41C309F0" w14:textId="44703EA3" w:rsidR="00966BDA" w:rsidRDefault="00966BDA" w:rsidP="002C404D">
      <w:pPr>
        <w:ind w:firstLine="539"/>
        <w:jc w:val="both"/>
        <w:rPr>
          <w:sz w:val="28"/>
          <w:szCs w:val="28"/>
        </w:rPr>
      </w:pPr>
      <w:r w:rsidRPr="00966BDA">
        <w:rPr>
          <w:sz w:val="28"/>
          <w:szCs w:val="28"/>
        </w:rPr>
        <w:t>В соответствии со статьей 264.4 Бюджетного кодекса Российской Федерации, статьей 8 Положения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(с изм. от 28.10.2021 №76), соглашениями  о  передаче полномочий по осуществлению внешнего муниципального финансового контроля с сельскими поселениями Ленинградского района,  распоряжением контрольно-счетной палаты муниципального образования Ленинградский район   от  1</w:t>
      </w:r>
      <w:r w:rsidR="00F5723C">
        <w:rPr>
          <w:sz w:val="28"/>
          <w:szCs w:val="28"/>
        </w:rPr>
        <w:t>3 февраля</w:t>
      </w:r>
      <w:r w:rsidRPr="00966BDA">
        <w:rPr>
          <w:sz w:val="28"/>
          <w:szCs w:val="28"/>
        </w:rPr>
        <w:t xml:space="preserve"> 202</w:t>
      </w:r>
      <w:r w:rsidR="00F5723C">
        <w:rPr>
          <w:sz w:val="28"/>
          <w:szCs w:val="28"/>
        </w:rPr>
        <w:t>3</w:t>
      </w:r>
      <w:r w:rsidRPr="00966BDA">
        <w:rPr>
          <w:sz w:val="28"/>
          <w:szCs w:val="28"/>
        </w:rPr>
        <w:t xml:space="preserve"> года № 04-р,  проведена внешняя проверка годовой бюджетной отчетности главных распорядителей бюджетных средств, с элементами аудита в сфере закупок.</w:t>
      </w:r>
    </w:p>
    <w:p w14:paraId="7261120D" w14:textId="77777777" w:rsidR="00966BDA" w:rsidRPr="00966BDA" w:rsidRDefault="00966BDA" w:rsidP="00966BDA">
      <w:pPr>
        <w:ind w:firstLine="539"/>
        <w:jc w:val="both"/>
        <w:rPr>
          <w:b/>
          <w:sz w:val="28"/>
          <w:szCs w:val="28"/>
        </w:rPr>
      </w:pPr>
      <w:r w:rsidRPr="00966BDA">
        <w:rPr>
          <w:b/>
          <w:sz w:val="28"/>
          <w:szCs w:val="28"/>
        </w:rPr>
        <w:t>Предмет внешней проверки:</w:t>
      </w:r>
    </w:p>
    <w:p w14:paraId="10FE8313" w14:textId="4777D866" w:rsidR="00966BDA" w:rsidRPr="00966BDA" w:rsidRDefault="00966BDA" w:rsidP="00966BDA">
      <w:pPr>
        <w:ind w:firstLine="539"/>
        <w:jc w:val="both"/>
        <w:rPr>
          <w:sz w:val="28"/>
          <w:szCs w:val="28"/>
        </w:rPr>
      </w:pPr>
      <w:r w:rsidRPr="00966BDA">
        <w:rPr>
          <w:sz w:val="28"/>
          <w:szCs w:val="28"/>
        </w:rPr>
        <w:t>Бюджетная отчетность за 202</w:t>
      </w:r>
      <w:r w:rsidR="00F5723C">
        <w:rPr>
          <w:sz w:val="28"/>
          <w:szCs w:val="28"/>
        </w:rPr>
        <w:t>2</w:t>
      </w:r>
      <w:r w:rsidRPr="00966BDA">
        <w:rPr>
          <w:sz w:val="28"/>
          <w:szCs w:val="28"/>
        </w:rPr>
        <w:t xml:space="preserve"> год, представленная главными распорядителями средств бюджета муниципального образования </w:t>
      </w:r>
      <w:r w:rsidR="000E7069" w:rsidRPr="00966BDA">
        <w:rPr>
          <w:sz w:val="28"/>
          <w:szCs w:val="28"/>
        </w:rPr>
        <w:t>Ленинградский район</w:t>
      </w:r>
      <w:r w:rsidRPr="00966BDA">
        <w:rPr>
          <w:sz w:val="28"/>
          <w:szCs w:val="28"/>
        </w:rPr>
        <w:t xml:space="preserve"> и главными распорядителями бюджетов сельских поселений Ленинградского района.</w:t>
      </w:r>
    </w:p>
    <w:p w14:paraId="0EF7173E" w14:textId="77777777" w:rsidR="00966BDA" w:rsidRPr="00966BDA" w:rsidRDefault="00966BDA" w:rsidP="00966BDA">
      <w:pPr>
        <w:autoSpaceDE w:val="0"/>
        <w:autoSpaceDN w:val="0"/>
        <w:adjustRightInd w:val="0"/>
        <w:ind w:firstLine="540"/>
        <w:jc w:val="both"/>
        <w:rPr>
          <w:b/>
          <w:bCs/>
          <w:color w:val="000000"/>
          <w:spacing w:val="1"/>
          <w:sz w:val="28"/>
          <w:szCs w:val="28"/>
        </w:rPr>
      </w:pPr>
      <w:r w:rsidRPr="00966BDA">
        <w:rPr>
          <w:b/>
          <w:bCs/>
          <w:color w:val="000000"/>
          <w:spacing w:val="1"/>
          <w:sz w:val="28"/>
          <w:szCs w:val="28"/>
        </w:rPr>
        <w:t xml:space="preserve">Цель проверки: </w:t>
      </w:r>
    </w:p>
    <w:p w14:paraId="384366DD" w14:textId="2C409078" w:rsidR="00966BDA" w:rsidRPr="00966BDA" w:rsidRDefault="00966BDA" w:rsidP="00966BDA">
      <w:pPr>
        <w:autoSpaceDE w:val="0"/>
        <w:autoSpaceDN w:val="0"/>
        <w:adjustRightInd w:val="0"/>
        <w:ind w:firstLine="540"/>
        <w:jc w:val="both"/>
        <w:rPr>
          <w:bCs/>
          <w:color w:val="000000"/>
          <w:spacing w:val="1"/>
          <w:sz w:val="28"/>
          <w:szCs w:val="28"/>
        </w:rPr>
      </w:pPr>
      <w:r w:rsidRPr="00966BDA">
        <w:rPr>
          <w:sz w:val="28"/>
          <w:szCs w:val="28"/>
        </w:rPr>
        <w:t>Анализ содержащейся в годовой бюджетной отчетности информации о бюджетной деятельности</w:t>
      </w:r>
      <w:r w:rsidRPr="00966BDA">
        <w:rPr>
          <w:color w:val="000000"/>
          <w:sz w:val="28"/>
          <w:szCs w:val="28"/>
        </w:rPr>
        <w:t>, оценка</w:t>
      </w:r>
      <w:r w:rsidRPr="00966BDA">
        <w:t xml:space="preserve"> </w:t>
      </w:r>
      <w:r w:rsidRPr="00966BDA">
        <w:rPr>
          <w:sz w:val="28"/>
          <w:szCs w:val="28"/>
        </w:rPr>
        <w:t>достоверности показателей бюджетной отчетности,</w:t>
      </w:r>
      <w:r w:rsidRPr="00966BDA">
        <w:t xml:space="preserve"> </w:t>
      </w:r>
      <w:r w:rsidRPr="00966BDA">
        <w:rPr>
          <w:sz w:val="28"/>
          <w:szCs w:val="28"/>
        </w:rPr>
        <w:t>проверка соблюдения единого порядка составления и представления бюджетной отчетности</w:t>
      </w:r>
      <w:r w:rsidRPr="00966BDA">
        <w:rPr>
          <w:color w:val="000000"/>
          <w:sz w:val="28"/>
          <w:szCs w:val="28"/>
        </w:rPr>
        <w:t xml:space="preserve"> </w:t>
      </w:r>
      <w:r w:rsidRPr="00966BDA">
        <w:rPr>
          <w:bCs/>
          <w:color w:val="000000"/>
          <w:spacing w:val="1"/>
          <w:sz w:val="28"/>
          <w:szCs w:val="28"/>
        </w:rPr>
        <w:t>главного распорядителя за 202</w:t>
      </w:r>
      <w:r w:rsidR="00F5723C">
        <w:rPr>
          <w:bCs/>
          <w:color w:val="000000"/>
          <w:spacing w:val="1"/>
          <w:sz w:val="28"/>
          <w:szCs w:val="28"/>
        </w:rPr>
        <w:t>2</w:t>
      </w:r>
      <w:r w:rsidRPr="00966BDA">
        <w:rPr>
          <w:bCs/>
          <w:color w:val="000000"/>
          <w:spacing w:val="1"/>
          <w:sz w:val="28"/>
          <w:szCs w:val="28"/>
        </w:rPr>
        <w:t xml:space="preserve"> год, с элементами аудита в сфере закупок. </w:t>
      </w:r>
    </w:p>
    <w:p w14:paraId="0CCDEEC0" w14:textId="372DAFB2" w:rsidR="00966BDA" w:rsidRPr="00966BDA" w:rsidRDefault="00966BDA" w:rsidP="00966BDA">
      <w:pPr>
        <w:autoSpaceDE w:val="0"/>
        <w:autoSpaceDN w:val="0"/>
        <w:adjustRightInd w:val="0"/>
        <w:ind w:firstLine="540"/>
        <w:jc w:val="both"/>
        <w:rPr>
          <w:bCs/>
          <w:color w:val="000000"/>
          <w:spacing w:val="1"/>
          <w:sz w:val="28"/>
          <w:szCs w:val="28"/>
        </w:rPr>
      </w:pPr>
      <w:r w:rsidRPr="00966BDA">
        <w:rPr>
          <w:bCs/>
          <w:color w:val="000000"/>
          <w:spacing w:val="1"/>
          <w:sz w:val="28"/>
          <w:szCs w:val="28"/>
        </w:rPr>
        <w:t xml:space="preserve">Внешняя проверка годовой бюджетной отчетности главных распорядителей средств бюджета муниципального образования Ленинградский район и сельских поселений является одним из этапов подготовки заключения контрольно-счетной палаты муниципального образования Ленинградский район на годовой отчет об исполнении бюджета муниципального образования Ленинградский район </w:t>
      </w:r>
      <w:r w:rsidR="000E7069" w:rsidRPr="00966BDA">
        <w:rPr>
          <w:bCs/>
          <w:color w:val="000000"/>
          <w:spacing w:val="1"/>
          <w:sz w:val="28"/>
          <w:szCs w:val="28"/>
        </w:rPr>
        <w:t>и бюджетов</w:t>
      </w:r>
      <w:r w:rsidRPr="00966BDA">
        <w:rPr>
          <w:bCs/>
          <w:color w:val="000000"/>
          <w:spacing w:val="1"/>
          <w:sz w:val="28"/>
          <w:szCs w:val="28"/>
        </w:rPr>
        <w:t xml:space="preserve"> сельских поселений за 202</w:t>
      </w:r>
      <w:r w:rsidR="000E7069">
        <w:rPr>
          <w:bCs/>
          <w:color w:val="000000"/>
          <w:spacing w:val="1"/>
          <w:sz w:val="28"/>
          <w:szCs w:val="28"/>
        </w:rPr>
        <w:t>2</w:t>
      </w:r>
      <w:r w:rsidRPr="00966BDA">
        <w:rPr>
          <w:bCs/>
          <w:color w:val="000000"/>
          <w:spacing w:val="1"/>
          <w:sz w:val="28"/>
          <w:szCs w:val="28"/>
        </w:rPr>
        <w:t xml:space="preserve"> год.</w:t>
      </w:r>
    </w:p>
    <w:p w14:paraId="534CF3A5" w14:textId="77777777" w:rsidR="00966BDA" w:rsidRPr="00966BDA" w:rsidRDefault="00966BDA" w:rsidP="00966BDA">
      <w:pPr>
        <w:shd w:val="clear" w:color="auto" w:fill="FFFFFF"/>
        <w:ind w:firstLine="539"/>
        <w:jc w:val="both"/>
        <w:rPr>
          <w:b/>
          <w:bCs/>
          <w:color w:val="000000"/>
          <w:spacing w:val="1"/>
          <w:sz w:val="28"/>
          <w:szCs w:val="28"/>
        </w:rPr>
      </w:pPr>
      <w:r w:rsidRPr="00966BDA">
        <w:rPr>
          <w:b/>
          <w:bCs/>
          <w:color w:val="000000"/>
          <w:spacing w:val="1"/>
          <w:sz w:val="28"/>
          <w:szCs w:val="28"/>
        </w:rPr>
        <w:t xml:space="preserve">Объекты проверки: </w:t>
      </w:r>
    </w:p>
    <w:p w14:paraId="4A2BEE1D" w14:textId="77777777" w:rsidR="00966BDA" w:rsidRPr="00966BDA" w:rsidRDefault="00966BDA" w:rsidP="00966BDA">
      <w:pPr>
        <w:shd w:val="clear" w:color="auto" w:fill="FFFFFF"/>
        <w:jc w:val="both"/>
        <w:rPr>
          <w:color w:val="000000"/>
          <w:spacing w:val="1"/>
          <w:sz w:val="28"/>
          <w:szCs w:val="28"/>
        </w:rPr>
      </w:pPr>
      <w:r>
        <w:rPr>
          <w:color w:val="000000"/>
          <w:spacing w:val="1"/>
          <w:sz w:val="28"/>
          <w:szCs w:val="28"/>
        </w:rPr>
        <w:tab/>
      </w:r>
      <w:r w:rsidRPr="00966BDA">
        <w:rPr>
          <w:color w:val="000000"/>
          <w:spacing w:val="1"/>
          <w:sz w:val="28"/>
          <w:szCs w:val="28"/>
        </w:rPr>
        <w:t>- администрация муниципального образования Ленинградский район,</w:t>
      </w:r>
    </w:p>
    <w:p w14:paraId="125A9AF7"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отдел физической культуры и спорта администрации муниципального образования Ленинградский район,</w:t>
      </w:r>
    </w:p>
    <w:p w14:paraId="38F7B3B2"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финансовое управление администрации муниципального образования Ленинградский район,</w:t>
      </w:r>
    </w:p>
    <w:p w14:paraId="11B595D3"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управление образования администрации муниципального образования Ленинградский район,</w:t>
      </w:r>
    </w:p>
    <w:p w14:paraId="2F9FCE06" w14:textId="15B7C25F"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имущественных отношений администрации муниципального образования Ленинградский район,</w:t>
      </w:r>
    </w:p>
    <w:p w14:paraId="20AF8DA1"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по молодежной политике администрации муниципального образования Ленинградский район,</w:t>
      </w:r>
    </w:p>
    <w:p w14:paraId="09D91DFA"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культуры администрации муниципального образования Ленинградский район,</w:t>
      </w:r>
    </w:p>
    <w:p w14:paraId="695FB40B"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по вопросам семьи и детства администрации муниципального образования Ленинградский район,</w:t>
      </w:r>
    </w:p>
    <w:p w14:paraId="178AFAFE" w14:textId="77777777" w:rsidR="00966BDA" w:rsidRPr="00966BDA" w:rsidRDefault="00966BDA" w:rsidP="00966BDA">
      <w:pPr>
        <w:shd w:val="clear" w:color="auto" w:fill="FFFFFF"/>
        <w:jc w:val="both"/>
        <w:rPr>
          <w:sz w:val="28"/>
          <w:szCs w:val="28"/>
        </w:rPr>
      </w:pPr>
      <w:r w:rsidRPr="00966BDA">
        <w:rPr>
          <w:sz w:val="28"/>
          <w:szCs w:val="28"/>
        </w:rPr>
        <w:lastRenderedPageBreak/>
        <w:tab/>
        <w:t xml:space="preserve">- администрация Ленинградского сельского поселения Ленинградского района, </w:t>
      </w:r>
    </w:p>
    <w:p w14:paraId="49CB9274" w14:textId="77777777" w:rsidR="00966BDA" w:rsidRPr="00966BDA" w:rsidRDefault="00966BDA" w:rsidP="00966BDA">
      <w:pPr>
        <w:shd w:val="clear" w:color="auto" w:fill="FFFFFF"/>
        <w:jc w:val="both"/>
        <w:rPr>
          <w:sz w:val="28"/>
          <w:szCs w:val="28"/>
        </w:rPr>
      </w:pPr>
      <w:r w:rsidRPr="00966BDA">
        <w:rPr>
          <w:sz w:val="28"/>
          <w:szCs w:val="28"/>
        </w:rPr>
        <w:tab/>
        <w:t xml:space="preserve">- администрация Крыловского сельского поселения Ленинградского района, </w:t>
      </w:r>
    </w:p>
    <w:p w14:paraId="21BE3E1D" w14:textId="77777777" w:rsidR="00966BDA" w:rsidRPr="00966BDA" w:rsidRDefault="00966BDA" w:rsidP="00966BDA">
      <w:pPr>
        <w:shd w:val="clear" w:color="auto" w:fill="FFFFFF"/>
        <w:jc w:val="both"/>
        <w:rPr>
          <w:sz w:val="28"/>
          <w:szCs w:val="28"/>
        </w:rPr>
      </w:pPr>
      <w:r w:rsidRPr="00966BDA">
        <w:rPr>
          <w:sz w:val="28"/>
          <w:szCs w:val="28"/>
        </w:rPr>
        <w:tab/>
        <w:t xml:space="preserve">- администрация </w:t>
      </w:r>
      <w:proofErr w:type="spellStart"/>
      <w:r w:rsidRPr="00966BDA">
        <w:rPr>
          <w:sz w:val="28"/>
          <w:szCs w:val="28"/>
        </w:rPr>
        <w:t>Белохуторского</w:t>
      </w:r>
      <w:proofErr w:type="spellEnd"/>
      <w:r w:rsidRPr="00966BDA">
        <w:rPr>
          <w:sz w:val="28"/>
          <w:szCs w:val="28"/>
        </w:rPr>
        <w:t xml:space="preserve"> сельского поселения Ленинградского района, </w:t>
      </w:r>
    </w:p>
    <w:p w14:paraId="1A61AD70" w14:textId="77777777" w:rsidR="00966BDA" w:rsidRPr="00966BDA" w:rsidRDefault="00966BDA" w:rsidP="00966BDA">
      <w:pPr>
        <w:shd w:val="clear" w:color="auto" w:fill="FFFFFF"/>
        <w:jc w:val="both"/>
        <w:rPr>
          <w:sz w:val="28"/>
          <w:szCs w:val="28"/>
        </w:rPr>
      </w:pPr>
      <w:r w:rsidRPr="00966BDA">
        <w:rPr>
          <w:sz w:val="28"/>
          <w:szCs w:val="28"/>
        </w:rPr>
        <w:tab/>
        <w:t xml:space="preserve">- администрация </w:t>
      </w:r>
      <w:proofErr w:type="spellStart"/>
      <w:r w:rsidRPr="00966BDA">
        <w:rPr>
          <w:sz w:val="28"/>
          <w:szCs w:val="28"/>
        </w:rPr>
        <w:t>Коржовского</w:t>
      </w:r>
      <w:proofErr w:type="spellEnd"/>
      <w:r w:rsidRPr="00966BDA">
        <w:rPr>
          <w:sz w:val="28"/>
          <w:szCs w:val="28"/>
        </w:rPr>
        <w:t xml:space="preserve"> сельского поселения Ленинградского района, </w:t>
      </w:r>
    </w:p>
    <w:p w14:paraId="30475F6E" w14:textId="77777777" w:rsidR="00966BDA" w:rsidRPr="00966BDA" w:rsidRDefault="00966BDA" w:rsidP="00966BDA">
      <w:pPr>
        <w:shd w:val="clear" w:color="auto" w:fill="FFFFFF"/>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w:t>
      </w:r>
      <w:proofErr w:type="spellStart"/>
      <w:r w:rsidRPr="00966BDA">
        <w:rPr>
          <w:bCs/>
          <w:color w:val="000000"/>
          <w:spacing w:val="1"/>
          <w:sz w:val="28"/>
          <w:szCs w:val="28"/>
        </w:rPr>
        <w:t>Новоуманского</w:t>
      </w:r>
      <w:proofErr w:type="spellEnd"/>
      <w:r w:rsidRPr="00966BDA">
        <w:rPr>
          <w:bCs/>
          <w:color w:val="000000"/>
          <w:spacing w:val="1"/>
          <w:sz w:val="28"/>
          <w:szCs w:val="28"/>
        </w:rPr>
        <w:t xml:space="preserve"> сельского поселения Ленинградского района, </w:t>
      </w:r>
    </w:p>
    <w:p w14:paraId="3D24CC36" w14:textId="77777777" w:rsidR="00966BDA" w:rsidRPr="00966BDA" w:rsidRDefault="00966BDA" w:rsidP="00966BDA">
      <w:pPr>
        <w:shd w:val="clear" w:color="auto" w:fill="FFFFFF"/>
        <w:jc w:val="both"/>
        <w:rPr>
          <w:b/>
          <w:bCs/>
          <w:color w:val="000000"/>
          <w:spacing w:val="1"/>
          <w:sz w:val="28"/>
          <w:szCs w:val="28"/>
        </w:rPr>
      </w:pPr>
      <w:r w:rsidRPr="00966BDA">
        <w:rPr>
          <w:sz w:val="28"/>
          <w:szCs w:val="28"/>
        </w:rPr>
        <w:tab/>
        <w:t>- администрация</w:t>
      </w:r>
      <w:r w:rsidRPr="00966BDA">
        <w:rPr>
          <w:bCs/>
          <w:color w:val="000000"/>
          <w:spacing w:val="1"/>
          <w:sz w:val="28"/>
          <w:szCs w:val="28"/>
        </w:rPr>
        <w:t xml:space="preserve"> </w:t>
      </w:r>
      <w:proofErr w:type="spellStart"/>
      <w:r w:rsidRPr="00966BDA">
        <w:rPr>
          <w:bCs/>
          <w:color w:val="000000"/>
          <w:spacing w:val="1"/>
          <w:sz w:val="28"/>
          <w:szCs w:val="28"/>
        </w:rPr>
        <w:t>Новоплатнировского</w:t>
      </w:r>
      <w:proofErr w:type="spellEnd"/>
      <w:r w:rsidRPr="00966BDA">
        <w:rPr>
          <w:bCs/>
          <w:color w:val="000000"/>
          <w:spacing w:val="1"/>
          <w:sz w:val="28"/>
          <w:szCs w:val="28"/>
        </w:rPr>
        <w:t xml:space="preserve"> сельского поселения Ленинградского района,</w:t>
      </w:r>
    </w:p>
    <w:p w14:paraId="47BB17DF"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Куликовского сельского поселения Ленинградского района, </w:t>
      </w:r>
    </w:p>
    <w:p w14:paraId="6F8FA132"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Уманского сельского поселения Ленинградского района, </w:t>
      </w:r>
    </w:p>
    <w:p w14:paraId="7427FD89"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Первомайского сельского поселения Ленинградского района, </w:t>
      </w:r>
    </w:p>
    <w:p w14:paraId="3D367312"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Западного сельского поселения Ленинградского района, </w:t>
      </w:r>
    </w:p>
    <w:p w14:paraId="6CE94E95"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Восточного сельского поселения Ленинградского района, </w:t>
      </w:r>
    </w:p>
    <w:p w14:paraId="4D788A30"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Образцового сельского поселения Ленинградского района.</w:t>
      </w:r>
    </w:p>
    <w:p w14:paraId="5454640E" w14:textId="41C17E90" w:rsidR="002C404D" w:rsidRDefault="00CA020D" w:rsidP="00F2777E">
      <w:pPr>
        <w:autoSpaceDE w:val="0"/>
        <w:autoSpaceDN w:val="0"/>
        <w:adjustRightInd w:val="0"/>
        <w:ind w:firstLine="540"/>
        <w:jc w:val="both"/>
        <w:rPr>
          <w:sz w:val="28"/>
          <w:szCs w:val="28"/>
        </w:rPr>
      </w:pPr>
      <w:r w:rsidRPr="00E6244F">
        <w:rPr>
          <w:bCs/>
          <w:sz w:val="28"/>
          <w:szCs w:val="28"/>
        </w:rPr>
        <w:t>П</w:t>
      </w:r>
      <w:r w:rsidRPr="00E6244F">
        <w:rPr>
          <w:sz w:val="28"/>
          <w:szCs w:val="28"/>
        </w:rPr>
        <w:t xml:space="preserve">о результатам проверки главных администраторов бюджетных </w:t>
      </w:r>
      <w:r w:rsidR="000E7069" w:rsidRPr="00E6244F">
        <w:rPr>
          <w:sz w:val="28"/>
          <w:szCs w:val="28"/>
        </w:rPr>
        <w:t>средств составлен</w:t>
      </w:r>
      <w:r w:rsidRPr="00E6244F">
        <w:rPr>
          <w:sz w:val="28"/>
          <w:szCs w:val="28"/>
        </w:rPr>
        <w:t xml:space="preserve"> 2</w:t>
      </w:r>
      <w:r w:rsidR="000E7069">
        <w:rPr>
          <w:sz w:val="28"/>
          <w:szCs w:val="28"/>
        </w:rPr>
        <w:t>0</w:t>
      </w:r>
      <w:r w:rsidRPr="00E6244F">
        <w:rPr>
          <w:sz w:val="28"/>
          <w:szCs w:val="28"/>
        </w:rPr>
        <w:t xml:space="preserve"> акт, выписано </w:t>
      </w:r>
      <w:r w:rsidR="000E7069">
        <w:rPr>
          <w:sz w:val="28"/>
          <w:szCs w:val="28"/>
        </w:rPr>
        <w:t>8</w:t>
      </w:r>
      <w:r w:rsidRPr="00E6244F">
        <w:rPr>
          <w:sz w:val="28"/>
          <w:szCs w:val="28"/>
        </w:rPr>
        <w:t xml:space="preserve"> представлений</w:t>
      </w:r>
      <w:r w:rsidR="000B4B0C" w:rsidRPr="00E6244F">
        <w:rPr>
          <w:sz w:val="28"/>
          <w:szCs w:val="28"/>
        </w:rPr>
        <w:t xml:space="preserve">, </w:t>
      </w:r>
      <w:r w:rsidR="00966BDA">
        <w:rPr>
          <w:sz w:val="28"/>
          <w:szCs w:val="28"/>
        </w:rPr>
        <w:t xml:space="preserve">а также </w:t>
      </w:r>
      <w:r w:rsidR="000E7069">
        <w:rPr>
          <w:sz w:val="28"/>
          <w:szCs w:val="28"/>
        </w:rPr>
        <w:t>5</w:t>
      </w:r>
      <w:r w:rsidRPr="00E6244F">
        <w:rPr>
          <w:sz w:val="28"/>
          <w:szCs w:val="28"/>
        </w:rPr>
        <w:t xml:space="preserve"> протокола об административном правонарушении.</w:t>
      </w:r>
    </w:p>
    <w:p w14:paraId="4A901B1E" w14:textId="3793E3BD" w:rsidR="00806E87" w:rsidRPr="00806E87" w:rsidRDefault="00806E87" w:rsidP="000011C7">
      <w:pPr>
        <w:ind w:firstLine="540"/>
        <w:jc w:val="both"/>
        <w:rPr>
          <w:sz w:val="28"/>
          <w:szCs w:val="28"/>
        </w:rPr>
      </w:pPr>
      <w:r w:rsidRPr="00806E87">
        <w:rPr>
          <w:sz w:val="28"/>
          <w:szCs w:val="28"/>
        </w:rPr>
        <w:t xml:space="preserve">При составлении годовой бюджетной отчетности за 2022 год, а также организации и ведении бухгалтерского учета, в соответствии с </w:t>
      </w:r>
      <w:r w:rsidRPr="00806E87">
        <w:rPr>
          <w:b/>
          <w:i/>
          <w:sz w:val="28"/>
          <w:szCs w:val="28"/>
        </w:rPr>
        <w:t>классификатором нарушений и недостатков</w:t>
      </w:r>
      <w:r w:rsidRPr="00806E87">
        <w:rPr>
          <w:sz w:val="28"/>
          <w:szCs w:val="28"/>
        </w:rPr>
        <w:t xml:space="preserve">, </w:t>
      </w:r>
      <w:r w:rsidR="00F2777E" w:rsidRPr="00806E87">
        <w:rPr>
          <w:sz w:val="28"/>
          <w:szCs w:val="28"/>
        </w:rPr>
        <w:t>одобренным Советом</w:t>
      </w:r>
      <w:r w:rsidRPr="00806E87">
        <w:rPr>
          <w:sz w:val="28"/>
          <w:szCs w:val="28"/>
        </w:rPr>
        <w:t xml:space="preserve"> контрольно-счетных органов Краснодарского края от 28.04.2021г, главными распорядителями бюджетных средств допущены </w:t>
      </w:r>
      <w:r w:rsidR="00F2777E" w:rsidRPr="00806E87">
        <w:rPr>
          <w:sz w:val="28"/>
          <w:szCs w:val="28"/>
        </w:rPr>
        <w:t>следующие недостатки</w:t>
      </w:r>
      <w:r w:rsidRPr="00806E87">
        <w:rPr>
          <w:sz w:val="28"/>
          <w:szCs w:val="28"/>
        </w:rPr>
        <w:t xml:space="preserve"> и нарушения: </w:t>
      </w:r>
    </w:p>
    <w:p w14:paraId="156D1C6D" w14:textId="31105FB3" w:rsidR="00806E87" w:rsidRPr="00806E87" w:rsidRDefault="00806E87" w:rsidP="00806E87">
      <w:pPr>
        <w:ind w:firstLine="709"/>
        <w:jc w:val="both"/>
        <w:rPr>
          <w:sz w:val="28"/>
          <w:szCs w:val="28"/>
          <w:lang w:eastAsia="en-US"/>
        </w:rPr>
      </w:pPr>
      <w:r w:rsidRPr="00806E87">
        <w:rPr>
          <w:sz w:val="28"/>
          <w:szCs w:val="28"/>
        </w:rPr>
        <w:t xml:space="preserve">- </w:t>
      </w:r>
      <w:r w:rsidRPr="00806E87">
        <w:rPr>
          <w:b/>
          <w:sz w:val="28"/>
          <w:szCs w:val="28"/>
        </w:rPr>
        <w:t>1.2.17 «</w:t>
      </w:r>
      <w:r w:rsidRPr="00806E87">
        <w:rPr>
          <w:b/>
          <w:color w:val="000000"/>
          <w:sz w:val="28"/>
          <w:szCs w:val="28"/>
        </w:rPr>
        <w:t xml:space="preserve">Нарушение порядка использования бюджетных ассигнований дорожных фондов (за исключением нарушений по </w:t>
      </w:r>
      <w:hyperlink r:id="rId5" w:anchor="P298" w:history="1">
        <w:r w:rsidRPr="00806E87">
          <w:rPr>
            <w:b/>
            <w:color w:val="000000"/>
            <w:sz w:val="28"/>
            <w:szCs w:val="28"/>
            <w:u w:val="single"/>
          </w:rPr>
          <w:t>п. 1.2.18</w:t>
        </w:r>
      </w:hyperlink>
      <w:r w:rsidRPr="00806E87">
        <w:rPr>
          <w:b/>
          <w:sz w:val="28"/>
          <w:szCs w:val="28"/>
        </w:rPr>
        <w:t>)»</w:t>
      </w:r>
      <w:r w:rsidRPr="00806E87">
        <w:rPr>
          <w:sz w:val="28"/>
          <w:szCs w:val="28"/>
        </w:rPr>
        <w:t xml:space="preserve"> - </w:t>
      </w:r>
      <w:r w:rsidRPr="00806E87">
        <w:rPr>
          <w:sz w:val="28"/>
          <w:szCs w:val="28"/>
          <w:lang w:eastAsia="en-US"/>
        </w:rPr>
        <w:t xml:space="preserve">дорожный фонд сформирован не в полном объеме. (Уманское сельское поселение, Куликовское сельское поселение, </w:t>
      </w:r>
      <w:proofErr w:type="spellStart"/>
      <w:r w:rsidRPr="00806E87">
        <w:rPr>
          <w:sz w:val="28"/>
          <w:szCs w:val="28"/>
          <w:lang w:eastAsia="en-US"/>
        </w:rPr>
        <w:t>Новоплатнировское</w:t>
      </w:r>
      <w:proofErr w:type="spellEnd"/>
      <w:r w:rsidRPr="00806E87">
        <w:rPr>
          <w:sz w:val="28"/>
          <w:szCs w:val="28"/>
          <w:lang w:eastAsia="en-US"/>
        </w:rPr>
        <w:t xml:space="preserve"> сельское поселение, Восточное сельское поселение, </w:t>
      </w:r>
      <w:proofErr w:type="spellStart"/>
      <w:r w:rsidRPr="00806E87">
        <w:rPr>
          <w:sz w:val="28"/>
          <w:szCs w:val="28"/>
          <w:lang w:eastAsia="en-US"/>
        </w:rPr>
        <w:t>Белохуторское</w:t>
      </w:r>
      <w:proofErr w:type="spellEnd"/>
      <w:r w:rsidRPr="00806E87">
        <w:rPr>
          <w:sz w:val="28"/>
          <w:szCs w:val="28"/>
          <w:lang w:eastAsia="en-US"/>
        </w:rPr>
        <w:t xml:space="preserve"> сельское поселение);</w:t>
      </w:r>
    </w:p>
    <w:p w14:paraId="15E842DD" w14:textId="5C34333D" w:rsidR="00806E87" w:rsidRPr="00806E87" w:rsidRDefault="00806E87" w:rsidP="00806E87">
      <w:pPr>
        <w:ind w:firstLine="709"/>
        <w:jc w:val="both"/>
        <w:rPr>
          <w:sz w:val="28"/>
          <w:szCs w:val="28"/>
          <w:lang w:eastAsia="en-US"/>
        </w:rPr>
      </w:pPr>
      <w:r w:rsidRPr="00806E87">
        <w:rPr>
          <w:sz w:val="28"/>
          <w:szCs w:val="28"/>
          <w:lang w:eastAsia="en-US"/>
        </w:rPr>
        <w:t xml:space="preserve">- </w:t>
      </w:r>
      <w:r w:rsidRPr="00806E87">
        <w:rPr>
          <w:b/>
          <w:sz w:val="28"/>
          <w:szCs w:val="28"/>
          <w:lang w:eastAsia="en-US"/>
        </w:rPr>
        <w:t xml:space="preserve">1.2.18 «Использование бюджетных ассигнований дорожных фондов на цели, не соответствующие целям их предоставления» - </w:t>
      </w:r>
      <w:r w:rsidRPr="00806E87">
        <w:rPr>
          <w:sz w:val="28"/>
          <w:szCs w:val="28"/>
          <w:lang w:eastAsia="en-US"/>
        </w:rPr>
        <w:t>(Восточное сельское поселение);</w:t>
      </w:r>
    </w:p>
    <w:p w14:paraId="0A59D3C8" w14:textId="4B37908B" w:rsidR="00806E87" w:rsidRPr="00806E87" w:rsidRDefault="00806E87" w:rsidP="00806E87">
      <w:pPr>
        <w:ind w:firstLine="709"/>
        <w:jc w:val="both"/>
        <w:rPr>
          <w:sz w:val="28"/>
          <w:szCs w:val="28"/>
        </w:rPr>
      </w:pPr>
      <w:r w:rsidRPr="00806E87">
        <w:rPr>
          <w:sz w:val="28"/>
          <w:szCs w:val="28"/>
          <w:lang w:eastAsia="en-US"/>
        </w:rPr>
        <w:t xml:space="preserve">- </w:t>
      </w:r>
      <w:r w:rsidRPr="00806E87">
        <w:rPr>
          <w:b/>
          <w:sz w:val="28"/>
          <w:szCs w:val="28"/>
          <w:lang w:eastAsia="en-US"/>
        </w:rPr>
        <w:t>2.1 «Нарушение руководителем экономического субъекта требований организации и ведения бухгалтерского учета, хранения документов бухгалтерского учета и требований по оформлению учетной политики»</w:t>
      </w:r>
      <w:r w:rsidRPr="00806E87">
        <w:rPr>
          <w:sz w:val="28"/>
          <w:szCs w:val="28"/>
          <w:lang w:eastAsia="en-US"/>
        </w:rPr>
        <w:t xml:space="preserve"> -</w:t>
      </w:r>
      <w:r w:rsidR="00731238">
        <w:rPr>
          <w:sz w:val="28"/>
          <w:szCs w:val="28"/>
          <w:lang w:eastAsia="en-US"/>
        </w:rPr>
        <w:t xml:space="preserve"> </w:t>
      </w:r>
      <w:r w:rsidRPr="00806E87">
        <w:rPr>
          <w:sz w:val="28"/>
          <w:szCs w:val="28"/>
          <w:lang w:eastAsia="en-US"/>
        </w:rPr>
        <w:t>(администрация муниципального образования Ленинградский район, отдел имущественных отношений администрации муниципального образования Ленинградский район, управление образования</w:t>
      </w:r>
      <w:r w:rsidRPr="00806E87">
        <w:t xml:space="preserve"> </w:t>
      </w:r>
      <w:r w:rsidRPr="00806E87">
        <w:rPr>
          <w:sz w:val="28"/>
          <w:szCs w:val="28"/>
          <w:lang w:eastAsia="en-US"/>
        </w:rPr>
        <w:t>администрации муниципального образования Ленинградский район);</w:t>
      </w:r>
    </w:p>
    <w:p w14:paraId="331E5BAD" w14:textId="60B55556" w:rsidR="00806E87" w:rsidRPr="00806E87" w:rsidRDefault="00806E87" w:rsidP="00806E87">
      <w:pPr>
        <w:tabs>
          <w:tab w:val="left" w:pos="567"/>
          <w:tab w:val="left" w:pos="709"/>
          <w:tab w:val="left" w:pos="993"/>
        </w:tabs>
        <w:ind w:firstLine="709"/>
        <w:jc w:val="both"/>
        <w:rPr>
          <w:sz w:val="28"/>
          <w:szCs w:val="28"/>
        </w:rPr>
      </w:pPr>
      <w:r w:rsidRPr="00806E87">
        <w:rPr>
          <w:rFonts w:eastAsia="Calibri"/>
          <w:sz w:val="28"/>
          <w:szCs w:val="28"/>
        </w:rPr>
        <w:lastRenderedPageBreak/>
        <w:t xml:space="preserve">- </w:t>
      </w:r>
      <w:r w:rsidRPr="00806E87">
        <w:rPr>
          <w:rFonts w:eastAsia="Calibri"/>
          <w:b/>
          <w:sz w:val="28"/>
          <w:szCs w:val="28"/>
        </w:rPr>
        <w:t>2.4 «</w:t>
      </w:r>
      <w:r w:rsidRPr="00806E87">
        <w:rPr>
          <w:b/>
          <w:sz w:val="28"/>
          <w:szCs w:val="28"/>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r w:rsidR="00731238">
        <w:rPr>
          <w:b/>
          <w:sz w:val="28"/>
          <w:szCs w:val="28"/>
        </w:rPr>
        <w:t xml:space="preserve"> - </w:t>
      </w:r>
      <w:r w:rsidRPr="00806E87">
        <w:rPr>
          <w:sz w:val="28"/>
          <w:szCs w:val="28"/>
        </w:rPr>
        <w:t>обязательные инвентаризации перед составлением годовой бухгалтерской отчетности проведены с нарушением требований Приказа  Минфина РФ от 13.06.1995г. № 49 (ред. от 08.11.2010) "Об утверждении Методических указаний по инвентаризации имущества и финансовых обязательств" (</w:t>
      </w:r>
      <w:proofErr w:type="spellStart"/>
      <w:r w:rsidRPr="00806E87">
        <w:rPr>
          <w:sz w:val="28"/>
          <w:szCs w:val="28"/>
        </w:rPr>
        <w:t>Новоплатнировское</w:t>
      </w:r>
      <w:proofErr w:type="spellEnd"/>
      <w:r w:rsidRPr="00806E87">
        <w:rPr>
          <w:sz w:val="28"/>
          <w:szCs w:val="28"/>
        </w:rPr>
        <w:t xml:space="preserve"> сельское поселение, администрация Ленинградского района);</w:t>
      </w:r>
    </w:p>
    <w:p w14:paraId="2EAFC248" w14:textId="7EB3A34E" w:rsidR="00806E87" w:rsidRPr="00806E87" w:rsidRDefault="00806E87" w:rsidP="00806E87">
      <w:pPr>
        <w:tabs>
          <w:tab w:val="left" w:pos="567"/>
          <w:tab w:val="left" w:pos="709"/>
          <w:tab w:val="left" w:pos="993"/>
        </w:tabs>
        <w:ind w:firstLine="709"/>
        <w:jc w:val="both"/>
        <w:rPr>
          <w:sz w:val="28"/>
          <w:szCs w:val="28"/>
        </w:rPr>
      </w:pPr>
      <w:r w:rsidRPr="00806E87">
        <w:rPr>
          <w:b/>
          <w:sz w:val="28"/>
          <w:szCs w:val="28"/>
        </w:rPr>
        <w:t>- 2.9</w:t>
      </w:r>
      <w:r w:rsidRPr="00806E87">
        <w:rPr>
          <w:sz w:val="28"/>
          <w:szCs w:val="28"/>
        </w:rPr>
        <w:t xml:space="preserve"> «</w:t>
      </w:r>
      <w:r w:rsidRPr="00806E87">
        <w:rPr>
          <w:b/>
          <w:sz w:val="28"/>
          <w:szCs w:val="28"/>
        </w:rPr>
        <w:t>Нарушение общих требований к бухгалтерской (финансовой) отчетности экономического субъекта, в том числе к ее составу»</w:t>
      </w:r>
      <w:r w:rsidRPr="00806E87">
        <w:rPr>
          <w:sz w:val="28"/>
          <w:szCs w:val="28"/>
        </w:rPr>
        <w:t xml:space="preserve"> - несоблюдение инструкции №191н при заполнении форм отчетности (Образцовое сельское поселение, Западное сельское поселение, Первомайское сельское поселение, Уманское сельское поселение </w:t>
      </w:r>
      <w:proofErr w:type="spellStart"/>
      <w:r w:rsidRPr="00806E87">
        <w:rPr>
          <w:sz w:val="28"/>
          <w:szCs w:val="28"/>
        </w:rPr>
        <w:t>Новоплатнировское</w:t>
      </w:r>
      <w:proofErr w:type="spellEnd"/>
      <w:r w:rsidRPr="00806E87">
        <w:rPr>
          <w:sz w:val="28"/>
          <w:szCs w:val="28"/>
        </w:rPr>
        <w:t xml:space="preserve"> сельское поселение, Куликовское сельское поселение, </w:t>
      </w:r>
      <w:proofErr w:type="spellStart"/>
      <w:r w:rsidRPr="00806E87">
        <w:rPr>
          <w:sz w:val="28"/>
          <w:szCs w:val="28"/>
        </w:rPr>
        <w:t>Новоуманское</w:t>
      </w:r>
      <w:proofErr w:type="spellEnd"/>
      <w:r w:rsidRPr="00806E87">
        <w:rPr>
          <w:sz w:val="28"/>
          <w:szCs w:val="28"/>
        </w:rPr>
        <w:t xml:space="preserve"> сельское поселение, Крыловское сельское поселение, отдел по молодежной политике, отдел культуры, отдел физической культуры и спорта, отдел по вопросам семьи и детства, управление образования, финансовое управление);</w:t>
      </w:r>
    </w:p>
    <w:p w14:paraId="27BD141B" w14:textId="1B289B1F" w:rsidR="00806E87" w:rsidRPr="00806E87" w:rsidRDefault="00806E87" w:rsidP="00806E87">
      <w:pPr>
        <w:tabs>
          <w:tab w:val="left" w:pos="567"/>
          <w:tab w:val="left" w:pos="709"/>
          <w:tab w:val="left" w:pos="993"/>
        </w:tabs>
        <w:ind w:firstLine="709"/>
        <w:jc w:val="both"/>
        <w:rPr>
          <w:sz w:val="28"/>
          <w:szCs w:val="28"/>
        </w:rPr>
      </w:pPr>
      <w:r w:rsidRPr="00806E87">
        <w:rPr>
          <w:sz w:val="28"/>
          <w:szCs w:val="28"/>
        </w:rPr>
        <w:t xml:space="preserve">- </w:t>
      </w:r>
      <w:r w:rsidRPr="00806E87">
        <w:rPr>
          <w:b/>
          <w:sz w:val="28"/>
          <w:szCs w:val="28"/>
        </w:rPr>
        <w:t>2.12.1к «Недостоверное отражение (не отражение) в учете и отчетности показателей дебиторской и кредиторской задолженности» -</w:t>
      </w:r>
      <w:r w:rsidR="00731238">
        <w:rPr>
          <w:sz w:val="28"/>
          <w:szCs w:val="28"/>
        </w:rPr>
        <w:t>н</w:t>
      </w:r>
      <w:r w:rsidRPr="00806E87">
        <w:rPr>
          <w:sz w:val="28"/>
          <w:szCs w:val="28"/>
        </w:rPr>
        <w:t xml:space="preserve">есоответствие данных форм бюджетной отчетности данным первичных документов (отдел имущественных отношений); </w:t>
      </w:r>
    </w:p>
    <w:p w14:paraId="1BB92262" w14:textId="4056C016" w:rsidR="00806E87" w:rsidRPr="00806E87" w:rsidRDefault="00806E87" w:rsidP="00806E87">
      <w:pPr>
        <w:tabs>
          <w:tab w:val="left" w:pos="567"/>
          <w:tab w:val="left" w:pos="709"/>
          <w:tab w:val="left" w:pos="993"/>
        </w:tabs>
        <w:ind w:firstLine="709"/>
        <w:jc w:val="both"/>
        <w:rPr>
          <w:sz w:val="28"/>
          <w:szCs w:val="28"/>
        </w:rPr>
      </w:pPr>
      <w:r w:rsidRPr="00806E87">
        <w:rPr>
          <w:sz w:val="28"/>
          <w:szCs w:val="28"/>
        </w:rPr>
        <w:t xml:space="preserve">- </w:t>
      </w:r>
      <w:r w:rsidRPr="00806E87">
        <w:rPr>
          <w:b/>
          <w:sz w:val="28"/>
          <w:szCs w:val="28"/>
        </w:rPr>
        <w:t>2.12.2к «Нарушение порядка ведения учета муниципального имущества и отражения его на соответствующих счетах»</w:t>
      </w:r>
      <w:r w:rsidRPr="00806E87">
        <w:rPr>
          <w:sz w:val="28"/>
          <w:szCs w:val="28"/>
        </w:rPr>
        <w:t xml:space="preserve"> - несоответствие кадастровой </w:t>
      </w:r>
      <w:r w:rsidR="00731238" w:rsidRPr="00806E87">
        <w:rPr>
          <w:sz w:val="28"/>
          <w:szCs w:val="28"/>
        </w:rPr>
        <w:t>стоимости земельных</w:t>
      </w:r>
      <w:r w:rsidRPr="00806E87">
        <w:rPr>
          <w:sz w:val="28"/>
          <w:szCs w:val="28"/>
        </w:rPr>
        <w:t xml:space="preserve"> участков их балансовой стоимости (администрация Ленинградского района, Ленинградское сельское поселение);</w:t>
      </w:r>
    </w:p>
    <w:p w14:paraId="2868C386" w14:textId="563BAA67" w:rsidR="00806E87" w:rsidRPr="00806E87" w:rsidRDefault="00806E87" w:rsidP="00806E87">
      <w:pPr>
        <w:tabs>
          <w:tab w:val="left" w:pos="567"/>
          <w:tab w:val="left" w:pos="709"/>
          <w:tab w:val="left" w:pos="993"/>
        </w:tabs>
        <w:ind w:firstLine="709"/>
        <w:jc w:val="both"/>
        <w:rPr>
          <w:sz w:val="28"/>
          <w:szCs w:val="28"/>
        </w:rPr>
      </w:pPr>
      <w:r w:rsidRPr="00806E87">
        <w:rPr>
          <w:sz w:val="28"/>
          <w:szCs w:val="28"/>
        </w:rPr>
        <w:t xml:space="preserve">- </w:t>
      </w:r>
      <w:r w:rsidRPr="00806E87">
        <w:rPr>
          <w:b/>
          <w:sz w:val="28"/>
          <w:szCs w:val="28"/>
        </w:rPr>
        <w:t xml:space="preserve">2.12.5к «Не соответствие данных бухгалтерской отчетности регистрам бухгалтерского учета» - </w:t>
      </w:r>
      <w:r w:rsidR="00731238">
        <w:rPr>
          <w:sz w:val="28"/>
          <w:szCs w:val="28"/>
        </w:rPr>
        <w:t>н</w:t>
      </w:r>
      <w:r w:rsidRPr="00806E87">
        <w:rPr>
          <w:sz w:val="28"/>
          <w:szCs w:val="28"/>
        </w:rPr>
        <w:t xml:space="preserve">есоответствие данных бухгалтерской отчетности данным главной книги (Образцовое сельское поселение, Восточное сельское поселение); </w:t>
      </w:r>
    </w:p>
    <w:p w14:paraId="5621AED0" w14:textId="0F11F2A1" w:rsidR="00806E87" w:rsidRPr="00806E87" w:rsidRDefault="00806E87" w:rsidP="00806E87">
      <w:pPr>
        <w:tabs>
          <w:tab w:val="left" w:pos="567"/>
          <w:tab w:val="left" w:pos="709"/>
          <w:tab w:val="left" w:pos="993"/>
        </w:tabs>
        <w:ind w:firstLine="709"/>
        <w:jc w:val="both"/>
        <w:rPr>
          <w:b/>
          <w:sz w:val="28"/>
          <w:szCs w:val="28"/>
        </w:rPr>
      </w:pPr>
      <w:r w:rsidRPr="00806E87">
        <w:rPr>
          <w:sz w:val="28"/>
          <w:szCs w:val="28"/>
        </w:rPr>
        <w:t xml:space="preserve">- </w:t>
      </w:r>
      <w:r w:rsidRPr="00806E87">
        <w:rPr>
          <w:b/>
          <w:sz w:val="28"/>
          <w:szCs w:val="28"/>
        </w:rPr>
        <w:t>2.16к</w:t>
      </w:r>
      <w:r w:rsidRPr="00806E87">
        <w:rPr>
          <w:sz w:val="28"/>
          <w:szCs w:val="28"/>
        </w:rPr>
        <w:t xml:space="preserve"> </w:t>
      </w:r>
      <w:r w:rsidRPr="00806E87">
        <w:rPr>
          <w:b/>
          <w:sz w:val="28"/>
          <w:szCs w:val="28"/>
        </w:rPr>
        <w:t xml:space="preserve">«Нарушение применения единого плана счетов бухгалтерского учета» </w:t>
      </w:r>
      <w:r w:rsidRPr="00806E87">
        <w:rPr>
          <w:sz w:val="28"/>
          <w:szCs w:val="28"/>
        </w:rPr>
        <w:t xml:space="preserve">- в </w:t>
      </w:r>
      <w:r w:rsidR="00731238">
        <w:rPr>
          <w:sz w:val="28"/>
          <w:szCs w:val="28"/>
        </w:rPr>
        <w:t xml:space="preserve">казенном </w:t>
      </w:r>
      <w:r w:rsidRPr="00806E87">
        <w:rPr>
          <w:sz w:val="28"/>
          <w:szCs w:val="28"/>
        </w:rPr>
        <w:t>учреждении на счете 108.00 «Нефинансовые активы имущества казны» числится имущество казны, собственником и балансодержателем которого является казенное учреждение. (</w:t>
      </w:r>
      <w:proofErr w:type="spellStart"/>
      <w:r w:rsidRPr="00806E87">
        <w:rPr>
          <w:sz w:val="28"/>
          <w:szCs w:val="28"/>
        </w:rPr>
        <w:t>Новоуманское</w:t>
      </w:r>
      <w:proofErr w:type="spellEnd"/>
      <w:r w:rsidRPr="00806E87">
        <w:rPr>
          <w:sz w:val="28"/>
          <w:szCs w:val="28"/>
        </w:rPr>
        <w:t xml:space="preserve"> сельское поселение);</w:t>
      </w:r>
    </w:p>
    <w:p w14:paraId="653C582C" w14:textId="72E65239" w:rsidR="00806E87" w:rsidRPr="00806E87" w:rsidRDefault="00806E87" w:rsidP="00806E87">
      <w:pPr>
        <w:tabs>
          <w:tab w:val="left" w:pos="567"/>
          <w:tab w:val="left" w:pos="709"/>
          <w:tab w:val="left" w:pos="993"/>
        </w:tabs>
        <w:ind w:firstLine="709"/>
        <w:jc w:val="both"/>
        <w:rPr>
          <w:sz w:val="28"/>
          <w:szCs w:val="28"/>
        </w:rPr>
      </w:pPr>
      <w:r w:rsidRPr="00806E87">
        <w:rPr>
          <w:b/>
          <w:sz w:val="28"/>
          <w:szCs w:val="28"/>
        </w:rPr>
        <w:tab/>
        <w:t>- 2.19к «Прочие нарушения и недостатки, ведения бухгалтерского учета, составления и представления бухгалтерской отчетности» -</w:t>
      </w:r>
      <w:r w:rsidR="00731238">
        <w:rPr>
          <w:b/>
          <w:sz w:val="28"/>
          <w:szCs w:val="28"/>
        </w:rPr>
        <w:t xml:space="preserve"> </w:t>
      </w:r>
      <w:r w:rsidRPr="00806E87">
        <w:rPr>
          <w:sz w:val="28"/>
          <w:szCs w:val="28"/>
        </w:rPr>
        <w:t>плановые показатели</w:t>
      </w:r>
      <w:r w:rsidRPr="00806E87">
        <w:rPr>
          <w:b/>
          <w:sz w:val="28"/>
          <w:szCs w:val="28"/>
        </w:rPr>
        <w:t xml:space="preserve"> </w:t>
      </w:r>
      <w:r w:rsidRPr="00806E87">
        <w:rPr>
          <w:sz w:val="28"/>
          <w:szCs w:val="28"/>
        </w:rPr>
        <w:t>форм бухгалтерской отчетности не соответствуют данным, утвержденных решениями о бюджете (Образцовое сельское поселение, Западное сельское поселение, Куликовское сельское поселение);</w:t>
      </w:r>
    </w:p>
    <w:p w14:paraId="570F7E6D" w14:textId="232FE729" w:rsidR="00806E87" w:rsidRPr="00806E87" w:rsidRDefault="00806E87" w:rsidP="00806E87">
      <w:pPr>
        <w:tabs>
          <w:tab w:val="left" w:pos="567"/>
          <w:tab w:val="left" w:pos="709"/>
          <w:tab w:val="left" w:pos="993"/>
        </w:tabs>
        <w:ind w:firstLine="709"/>
        <w:jc w:val="both"/>
        <w:rPr>
          <w:sz w:val="28"/>
          <w:szCs w:val="28"/>
        </w:rPr>
      </w:pPr>
      <w:r w:rsidRPr="00806E87">
        <w:rPr>
          <w:sz w:val="28"/>
          <w:szCs w:val="28"/>
        </w:rPr>
        <w:tab/>
      </w:r>
      <w:r w:rsidRPr="00806E87">
        <w:rPr>
          <w:b/>
          <w:sz w:val="28"/>
          <w:szCs w:val="28"/>
        </w:rPr>
        <w:t>- 4.18 «Нарушение порядка формирования, утверждения и ведения плана-графика закупок, порядка его размещения в открытом доступе»</w:t>
      </w:r>
      <w:r w:rsidR="00731238">
        <w:rPr>
          <w:b/>
          <w:sz w:val="28"/>
          <w:szCs w:val="28"/>
        </w:rPr>
        <w:t xml:space="preserve"> - </w:t>
      </w:r>
      <w:r w:rsidRPr="00806E87">
        <w:rPr>
          <w:sz w:val="28"/>
          <w:szCs w:val="28"/>
        </w:rPr>
        <w:t xml:space="preserve">сведения о заключенном контракте от 26.08.2022г. опубликованы на сайте </w:t>
      </w:r>
      <w:hyperlink r:id="rId6" w:history="1">
        <w:r w:rsidRPr="00806E87">
          <w:rPr>
            <w:color w:val="000000"/>
            <w:sz w:val="28"/>
            <w:szCs w:val="28"/>
            <w:u w:val="single"/>
            <w:lang w:val="en-US"/>
          </w:rPr>
          <w:t>www</w:t>
        </w:r>
        <w:r w:rsidRPr="00806E87">
          <w:rPr>
            <w:color w:val="000000"/>
            <w:sz w:val="28"/>
            <w:szCs w:val="28"/>
            <w:u w:val="single"/>
          </w:rPr>
          <w:t>.zakupki.gov.ru</w:t>
        </w:r>
      </w:hyperlink>
      <w:r w:rsidRPr="00806E87">
        <w:rPr>
          <w:sz w:val="28"/>
          <w:szCs w:val="28"/>
        </w:rPr>
        <w:t xml:space="preserve">  позже 5 рабочих дней 19.10.2022г. (</w:t>
      </w:r>
      <w:proofErr w:type="spellStart"/>
      <w:r w:rsidRPr="00806E87">
        <w:rPr>
          <w:sz w:val="28"/>
          <w:szCs w:val="28"/>
        </w:rPr>
        <w:t>Новоплатнировское</w:t>
      </w:r>
      <w:proofErr w:type="spellEnd"/>
      <w:r w:rsidRPr="00806E87">
        <w:rPr>
          <w:sz w:val="28"/>
          <w:szCs w:val="28"/>
        </w:rPr>
        <w:t xml:space="preserve"> сельское поселение).</w:t>
      </w:r>
    </w:p>
    <w:p w14:paraId="57B53B3E" w14:textId="52E69A48" w:rsidR="002B1428" w:rsidRDefault="00806E87" w:rsidP="00E14DEB">
      <w:pPr>
        <w:ind w:firstLine="709"/>
        <w:jc w:val="both"/>
        <w:rPr>
          <w:sz w:val="28"/>
          <w:szCs w:val="28"/>
        </w:rPr>
      </w:pPr>
      <w:r w:rsidRPr="00806E87">
        <w:rPr>
          <w:sz w:val="28"/>
          <w:szCs w:val="28"/>
        </w:rPr>
        <w:t xml:space="preserve">Дорожные </w:t>
      </w:r>
      <w:r w:rsidR="00E14DEB" w:rsidRPr="00806E87">
        <w:rPr>
          <w:sz w:val="28"/>
          <w:szCs w:val="28"/>
        </w:rPr>
        <w:t>фонды в</w:t>
      </w:r>
      <w:r w:rsidRPr="00806E87">
        <w:rPr>
          <w:sz w:val="28"/>
          <w:szCs w:val="28"/>
        </w:rPr>
        <w:t xml:space="preserve"> 2022 году и на 2023 год сформированы не в полном объеме и меры по их восстановлению не приняты</w:t>
      </w:r>
      <w:r w:rsidR="00E14DEB">
        <w:rPr>
          <w:sz w:val="28"/>
          <w:szCs w:val="28"/>
        </w:rPr>
        <w:t xml:space="preserve">. </w:t>
      </w:r>
      <w:r w:rsidRPr="00806E87">
        <w:rPr>
          <w:sz w:val="28"/>
          <w:szCs w:val="28"/>
        </w:rPr>
        <w:t xml:space="preserve">Не приняты во внимание </w:t>
      </w:r>
      <w:r w:rsidRPr="00806E87">
        <w:rPr>
          <w:sz w:val="28"/>
          <w:szCs w:val="28"/>
        </w:rPr>
        <w:lastRenderedPageBreak/>
        <w:t>недостатки и нарушения, выявленные при проверках годовой бюджетной отчетности прошлых лет</w:t>
      </w:r>
      <w:r w:rsidR="00E14DEB">
        <w:rPr>
          <w:sz w:val="28"/>
          <w:szCs w:val="28"/>
        </w:rPr>
        <w:t>.</w:t>
      </w:r>
    </w:p>
    <w:p w14:paraId="6EA7F6CB" w14:textId="77777777" w:rsidR="002B1428" w:rsidRDefault="002B1428" w:rsidP="00CA020D">
      <w:pPr>
        <w:autoSpaceDE w:val="0"/>
        <w:autoSpaceDN w:val="0"/>
        <w:adjustRightInd w:val="0"/>
        <w:ind w:firstLine="540"/>
        <w:jc w:val="both"/>
        <w:rPr>
          <w:sz w:val="28"/>
          <w:szCs w:val="28"/>
        </w:rPr>
      </w:pPr>
    </w:p>
    <w:p w14:paraId="4362A734" w14:textId="77777777" w:rsidR="002C404D" w:rsidRDefault="002C404D" w:rsidP="00F63DB2">
      <w:pPr>
        <w:autoSpaceDE w:val="0"/>
        <w:autoSpaceDN w:val="0"/>
        <w:adjustRightInd w:val="0"/>
        <w:ind w:firstLine="540"/>
        <w:jc w:val="both"/>
        <w:rPr>
          <w:rStyle w:val="10"/>
          <w:sz w:val="28"/>
          <w:szCs w:val="28"/>
        </w:rPr>
      </w:pPr>
      <w:r>
        <w:rPr>
          <w:rStyle w:val="10"/>
          <w:sz w:val="28"/>
          <w:szCs w:val="28"/>
        </w:rPr>
        <w:t>Отчет по проверке направлен для ознакомления</w:t>
      </w:r>
      <w:r w:rsidR="00406045">
        <w:rPr>
          <w:rStyle w:val="10"/>
          <w:sz w:val="28"/>
          <w:szCs w:val="28"/>
        </w:rPr>
        <w:t xml:space="preserve"> </w:t>
      </w:r>
      <w:r>
        <w:rPr>
          <w:rStyle w:val="10"/>
          <w:sz w:val="28"/>
          <w:szCs w:val="28"/>
        </w:rPr>
        <w:t>глав</w:t>
      </w:r>
      <w:r w:rsidR="00CA020D">
        <w:rPr>
          <w:rStyle w:val="10"/>
          <w:sz w:val="28"/>
          <w:szCs w:val="28"/>
        </w:rPr>
        <w:t>е</w:t>
      </w:r>
      <w:r>
        <w:rPr>
          <w:rStyle w:val="10"/>
          <w:sz w:val="28"/>
          <w:szCs w:val="28"/>
        </w:rPr>
        <w:t xml:space="preserve"> муниципального образования Ленинградский район </w:t>
      </w:r>
      <w:r w:rsidR="009A00DA">
        <w:rPr>
          <w:rStyle w:val="10"/>
          <w:sz w:val="28"/>
          <w:szCs w:val="28"/>
        </w:rPr>
        <w:t xml:space="preserve">Ю.Ю. </w:t>
      </w:r>
      <w:proofErr w:type="spellStart"/>
      <w:r w:rsidR="009A00DA">
        <w:rPr>
          <w:rStyle w:val="10"/>
          <w:sz w:val="28"/>
          <w:szCs w:val="28"/>
        </w:rPr>
        <w:t>Шулико</w:t>
      </w:r>
      <w:proofErr w:type="spellEnd"/>
      <w:r w:rsidR="009A00DA">
        <w:rPr>
          <w:rStyle w:val="10"/>
          <w:sz w:val="28"/>
          <w:szCs w:val="28"/>
        </w:rPr>
        <w:t xml:space="preserve"> </w:t>
      </w:r>
      <w:r>
        <w:rPr>
          <w:rStyle w:val="10"/>
          <w:sz w:val="28"/>
          <w:szCs w:val="28"/>
        </w:rPr>
        <w:t xml:space="preserve">и председателю Совета муниципального образования Ленинградский район И.А. </w:t>
      </w:r>
      <w:proofErr w:type="spellStart"/>
      <w:r>
        <w:rPr>
          <w:rStyle w:val="10"/>
          <w:sz w:val="28"/>
          <w:szCs w:val="28"/>
        </w:rPr>
        <w:t>Горелко</w:t>
      </w:r>
      <w:proofErr w:type="spellEnd"/>
      <w:r>
        <w:rPr>
          <w:rStyle w:val="10"/>
          <w:sz w:val="28"/>
          <w:szCs w:val="28"/>
        </w:rPr>
        <w:t>.</w:t>
      </w:r>
    </w:p>
    <w:p w14:paraId="3AB55340" w14:textId="77777777" w:rsidR="002C404D" w:rsidRDefault="002C404D" w:rsidP="002C404D">
      <w:pPr>
        <w:ind w:firstLine="708"/>
        <w:jc w:val="both"/>
      </w:pPr>
    </w:p>
    <w:p w14:paraId="5947A487" w14:textId="77777777" w:rsidR="002C404D" w:rsidRPr="002C404D" w:rsidRDefault="002C404D" w:rsidP="002C404D">
      <w:pPr>
        <w:pStyle w:val="a3"/>
        <w:jc w:val="both"/>
        <w:rPr>
          <w:sz w:val="28"/>
          <w:szCs w:val="28"/>
        </w:rPr>
      </w:pPr>
    </w:p>
    <w:p w14:paraId="2C7FA690" w14:textId="77777777" w:rsidR="001C7C27" w:rsidRDefault="001C7C27"/>
    <w:sectPr w:rsidR="001C7C27" w:rsidSect="002C404D">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02"/>
    <w:multiLevelType w:val="hybridMultilevel"/>
    <w:tmpl w:val="134C9E2A"/>
    <w:lvl w:ilvl="0" w:tplc="6ADCE7F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556547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4C5A"/>
    <w:rsid w:val="000011C7"/>
    <w:rsid w:val="000B4B0C"/>
    <w:rsid w:val="000E7069"/>
    <w:rsid w:val="001219CD"/>
    <w:rsid w:val="00190CC7"/>
    <w:rsid w:val="001967CD"/>
    <w:rsid w:val="001C453D"/>
    <w:rsid w:val="001C7C27"/>
    <w:rsid w:val="002B1428"/>
    <w:rsid w:val="002C404D"/>
    <w:rsid w:val="0035538D"/>
    <w:rsid w:val="00406045"/>
    <w:rsid w:val="004A0915"/>
    <w:rsid w:val="006B7C01"/>
    <w:rsid w:val="00731238"/>
    <w:rsid w:val="007F0D24"/>
    <w:rsid w:val="00806E87"/>
    <w:rsid w:val="008A6299"/>
    <w:rsid w:val="009177F2"/>
    <w:rsid w:val="0094480D"/>
    <w:rsid w:val="00966BDA"/>
    <w:rsid w:val="009A00DA"/>
    <w:rsid w:val="00A91304"/>
    <w:rsid w:val="00AE42DD"/>
    <w:rsid w:val="00B17562"/>
    <w:rsid w:val="00B66829"/>
    <w:rsid w:val="00BF54D3"/>
    <w:rsid w:val="00BF7981"/>
    <w:rsid w:val="00C271C8"/>
    <w:rsid w:val="00C75354"/>
    <w:rsid w:val="00C949E4"/>
    <w:rsid w:val="00CA020D"/>
    <w:rsid w:val="00CC4D2B"/>
    <w:rsid w:val="00D81BD3"/>
    <w:rsid w:val="00E14DEB"/>
    <w:rsid w:val="00E6244F"/>
    <w:rsid w:val="00EE4D47"/>
    <w:rsid w:val="00F2777E"/>
    <w:rsid w:val="00F5723C"/>
    <w:rsid w:val="00F63DB2"/>
    <w:rsid w:val="00FD4C5A"/>
    <w:rsid w:val="00FE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DB6"/>
  <w15:docId w15:val="{04FAE9FD-BABC-4FD7-B96D-A91F52A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04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04D"/>
    <w:rPr>
      <w:color w:val="0000FF" w:themeColor="hyperlink"/>
      <w:u w:val="single"/>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6"/>
    <w:semiHidden/>
    <w:locked/>
    <w:rsid w:val="002C404D"/>
    <w:rPr>
      <w:rFonts w:ascii="Times New Roman" w:eastAsia="Times New Roman" w:hAnsi="Times New Roman" w:cs="Times New Roman"/>
      <w:sz w:val="24"/>
      <w:szCs w:val="24"/>
    </w:rPr>
  </w:style>
  <w:style w:type="paragraph" w:styleId="a6">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5"/>
    <w:unhideWhenUsed/>
    <w:rsid w:val="002C404D"/>
    <w:pPr>
      <w:spacing w:after="120"/>
    </w:pPr>
    <w:rPr>
      <w:lang w:eastAsia="en-US"/>
    </w:rPr>
  </w:style>
  <w:style w:type="character" w:customStyle="1" w:styleId="1">
    <w:name w:val="Основной текст Знак1"/>
    <w:basedOn w:val="a0"/>
    <w:uiPriority w:val="99"/>
    <w:semiHidden/>
    <w:rsid w:val="002C404D"/>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2C404D"/>
    <w:rPr>
      <w:rFonts w:ascii="Times New Roman" w:hAnsi="Times New Roman" w:cs="Times New Roman" w:hint="default"/>
      <w:sz w:val="26"/>
      <w:szCs w:val="26"/>
      <w:shd w:val="clear" w:color="auto" w:fill="FFFFFF"/>
    </w:rPr>
  </w:style>
  <w:style w:type="character" w:customStyle="1" w:styleId="FontStyle81">
    <w:name w:val="Font Style81"/>
    <w:rsid w:val="009A00DA"/>
    <w:rPr>
      <w:rFonts w:ascii="Times New Roman" w:hAnsi="Times New Roman" w:cs="Times New Roman" w:hint="default"/>
      <w:sz w:val="26"/>
      <w:szCs w:val="26"/>
    </w:rPr>
  </w:style>
  <w:style w:type="paragraph" w:styleId="a7">
    <w:name w:val="List Paragraph"/>
    <w:basedOn w:val="a"/>
    <w:uiPriority w:val="34"/>
    <w:qFormat/>
    <w:rsid w:val="009A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0758">
      <w:bodyDiv w:val="1"/>
      <w:marLeft w:val="0"/>
      <w:marRight w:val="0"/>
      <w:marTop w:val="0"/>
      <w:marBottom w:val="0"/>
      <w:divBdr>
        <w:top w:val="none" w:sz="0" w:space="0" w:color="auto"/>
        <w:left w:val="none" w:sz="0" w:space="0" w:color="auto"/>
        <w:bottom w:val="none" w:sz="0" w:space="0" w:color="auto"/>
        <w:right w:val="none" w:sz="0" w:space="0" w:color="auto"/>
      </w:divBdr>
    </w:div>
    <w:div w:id="259607935">
      <w:bodyDiv w:val="1"/>
      <w:marLeft w:val="0"/>
      <w:marRight w:val="0"/>
      <w:marTop w:val="0"/>
      <w:marBottom w:val="0"/>
      <w:divBdr>
        <w:top w:val="none" w:sz="0" w:space="0" w:color="auto"/>
        <w:left w:val="none" w:sz="0" w:space="0" w:color="auto"/>
        <w:bottom w:val="none" w:sz="0" w:space="0" w:color="auto"/>
        <w:right w:val="none" w:sz="0" w:space="0" w:color="auto"/>
      </w:divBdr>
    </w:div>
    <w:div w:id="577401875">
      <w:bodyDiv w:val="1"/>
      <w:marLeft w:val="0"/>
      <w:marRight w:val="0"/>
      <w:marTop w:val="0"/>
      <w:marBottom w:val="0"/>
      <w:divBdr>
        <w:top w:val="none" w:sz="0" w:space="0" w:color="auto"/>
        <w:left w:val="none" w:sz="0" w:space="0" w:color="auto"/>
        <w:bottom w:val="none" w:sz="0" w:space="0" w:color="auto"/>
        <w:right w:val="none" w:sz="0" w:space="0" w:color="auto"/>
      </w:divBdr>
    </w:div>
    <w:div w:id="635451580">
      <w:bodyDiv w:val="1"/>
      <w:marLeft w:val="0"/>
      <w:marRight w:val="0"/>
      <w:marTop w:val="0"/>
      <w:marBottom w:val="0"/>
      <w:divBdr>
        <w:top w:val="none" w:sz="0" w:space="0" w:color="auto"/>
        <w:left w:val="none" w:sz="0" w:space="0" w:color="auto"/>
        <w:bottom w:val="none" w:sz="0" w:space="0" w:color="auto"/>
        <w:right w:val="none" w:sz="0" w:space="0" w:color="auto"/>
      </w:divBdr>
    </w:div>
    <w:div w:id="638996186">
      <w:bodyDiv w:val="1"/>
      <w:marLeft w:val="0"/>
      <w:marRight w:val="0"/>
      <w:marTop w:val="0"/>
      <w:marBottom w:val="0"/>
      <w:divBdr>
        <w:top w:val="none" w:sz="0" w:space="0" w:color="auto"/>
        <w:left w:val="none" w:sz="0" w:space="0" w:color="auto"/>
        <w:bottom w:val="none" w:sz="0" w:space="0" w:color="auto"/>
        <w:right w:val="none" w:sz="0" w:space="0" w:color="auto"/>
      </w:divBdr>
    </w:div>
    <w:div w:id="1103110673">
      <w:bodyDiv w:val="1"/>
      <w:marLeft w:val="0"/>
      <w:marRight w:val="0"/>
      <w:marTop w:val="0"/>
      <w:marBottom w:val="0"/>
      <w:divBdr>
        <w:top w:val="none" w:sz="0" w:space="0" w:color="auto"/>
        <w:left w:val="none" w:sz="0" w:space="0" w:color="auto"/>
        <w:bottom w:val="none" w:sz="0" w:space="0" w:color="auto"/>
        <w:right w:val="none" w:sz="0" w:space="0" w:color="auto"/>
      </w:divBdr>
    </w:div>
    <w:div w:id="1196388164">
      <w:bodyDiv w:val="1"/>
      <w:marLeft w:val="0"/>
      <w:marRight w:val="0"/>
      <w:marTop w:val="0"/>
      <w:marBottom w:val="0"/>
      <w:divBdr>
        <w:top w:val="none" w:sz="0" w:space="0" w:color="auto"/>
        <w:left w:val="none" w:sz="0" w:space="0" w:color="auto"/>
        <w:bottom w:val="none" w:sz="0" w:space="0" w:color="auto"/>
        <w:right w:val="none" w:sz="0" w:space="0" w:color="auto"/>
      </w:divBdr>
    </w:div>
    <w:div w:id="13828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file:///\\192.168.1.20\&#1086;&#1073;&#1097;&#1072;&#1103;\&#1072;&#1082;&#1090;&#1099;%20&#1087;&#1088;&#1086;&#1074;&#1077;&#1088;&#1086;&#1082;\&#1050;&#1083;&#1072;&#1089;&#1089;&#1080;&#1092;&#1080;&#1082;&#1072;&#1090;&#1086;&#1088;%20&#1085;&#1072;&#1088;&#1091;&#1096;&#1077;&#1085;&#1080;&#108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Asus</cp:lastModifiedBy>
  <cp:revision>29</cp:revision>
  <dcterms:created xsi:type="dcterms:W3CDTF">2019-05-13T09:14:00Z</dcterms:created>
  <dcterms:modified xsi:type="dcterms:W3CDTF">2023-05-05T10:53:00Z</dcterms:modified>
</cp:coreProperties>
</file>