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15" w:rsidRPr="004A0915" w:rsidRDefault="004A0915" w:rsidP="004A0915">
      <w:pPr>
        <w:shd w:val="clear" w:color="auto" w:fill="FFFFFF"/>
        <w:ind w:firstLine="708"/>
        <w:jc w:val="center"/>
        <w:rPr>
          <w:b/>
          <w:bCs/>
          <w:color w:val="000000"/>
          <w:spacing w:val="1"/>
          <w:sz w:val="28"/>
          <w:szCs w:val="28"/>
        </w:rPr>
      </w:pPr>
      <w:r w:rsidRPr="004A0915">
        <w:rPr>
          <w:b/>
          <w:color w:val="000000"/>
          <w:spacing w:val="1"/>
          <w:sz w:val="28"/>
          <w:szCs w:val="28"/>
        </w:rPr>
        <w:t xml:space="preserve">Внешняя проверка </w:t>
      </w:r>
      <w:r w:rsidRPr="004A0915">
        <w:rPr>
          <w:b/>
          <w:sz w:val="28"/>
          <w:szCs w:val="28"/>
        </w:rPr>
        <w:t xml:space="preserve">годовой </w:t>
      </w:r>
      <w:r w:rsidRPr="004A0915">
        <w:rPr>
          <w:b/>
          <w:bCs/>
          <w:color w:val="000000"/>
          <w:spacing w:val="1"/>
          <w:sz w:val="28"/>
          <w:szCs w:val="28"/>
        </w:rPr>
        <w:t xml:space="preserve">бюджетной отчетности главных </w:t>
      </w:r>
      <w:r w:rsidR="00BF7981">
        <w:rPr>
          <w:b/>
          <w:bCs/>
          <w:color w:val="000000"/>
          <w:spacing w:val="1"/>
          <w:sz w:val="28"/>
          <w:szCs w:val="28"/>
        </w:rPr>
        <w:t>распорядителей</w:t>
      </w:r>
      <w:r w:rsidRPr="004A0915">
        <w:rPr>
          <w:b/>
          <w:bCs/>
          <w:color w:val="000000"/>
          <w:spacing w:val="1"/>
          <w:sz w:val="28"/>
          <w:szCs w:val="28"/>
        </w:rPr>
        <w:t xml:space="preserve"> бюджетных средств</w:t>
      </w:r>
      <w:r w:rsidR="00BF7981">
        <w:rPr>
          <w:b/>
          <w:bCs/>
          <w:color w:val="000000"/>
          <w:spacing w:val="1"/>
          <w:sz w:val="28"/>
          <w:szCs w:val="28"/>
        </w:rPr>
        <w:t xml:space="preserve"> за 2021</w:t>
      </w:r>
      <w:r w:rsidR="001C453D">
        <w:rPr>
          <w:b/>
          <w:bCs/>
          <w:color w:val="000000"/>
          <w:spacing w:val="1"/>
          <w:sz w:val="28"/>
          <w:szCs w:val="28"/>
        </w:rPr>
        <w:t xml:space="preserve"> год</w:t>
      </w:r>
      <w:r w:rsidRPr="004A0915">
        <w:rPr>
          <w:b/>
          <w:bCs/>
          <w:color w:val="000000"/>
          <w:spacing w:val="1"/>
          <w:sz w:val="28"/>
          <w:szCs w:val="28"/>
        </w:rPr>
        <w:t>.</w:t>
      </w:r>
    </w:p>
    <w:p w:rsidR="004A0915" w:rsidRDefault="004A0915" w:rsidP="002C404D">
      <w:pPr>
        <w:shd w:val="clear" w:color="auto" w:fill="FFFFFF"/>
        <w:ind w:firstLine="708"/>
        <w:jc w:val="both"/>
        <w:rPr>
          <w:sz w:val="28"/>
          <w:szCs w:val="28"/>
        </w:rPr>
      </w:pPr>
      <w:bookmarkStart w:id="0" w:name="_GoBack"/>
      <w:bookmarkEnd w:id="0"/>
    </w:p>
    <w:p w:rsidR="00966BDA" w:rsidRDefault="00966BDA" w:rsidP="002C404D">
      <w:pPr>
        <w:ind w:firstLine="539"/>
        <w:jc w:val="both"/>
        <w:rPr>
          <w:sz w:val="28"/>
          <w:szCs w:val="28"/>
        </w:rPr>
      </w:pPr>
      <w:r w:rsidRPr="00966BDA">
        <w:rPr>
          <w:sz w:val="28"/>
          <w:szCs w:val="28"/>
        </w:rPr>
        <w:t>В соответствии со статьей 264.4 Бюджетного кодекса Российской Федерации, статьей 8 Положения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(с изм. от 28.10.2021 №76), соглашениями  о  передаче полномочий по осуществлению внешнего муниципального финансового контроля с сельскими поселениями Ленинградского района,  распоряжением контрольно-счетной палаты муниципального образования Ленинградский район   от  18 марта 2022 года № 04-р,  проведена внешняя проверка годовой бюджетной отчетности главных распорядителей бюджетных средств, с элементами аудита в сфере закупок.</w:t>
      </w:r>
    </w:p>
    <w:p w:rsidR="00966BDA" w:rsidRPr="00966BDA" w:rsidRDefault="00966BDA" w:rsidP="00966BDA">
      <w:pPr>
        <w:ind w:firstLine="539"/>
        <w:jc w:val="both"/>
        <w:rPr>
          <w:b/>
          <w:sz w:val="28"/>
          <w:szCs w:val="28"/>
        </w:rPr>
      </w:pPr>
      <w:r w:rsidRPr="00966BDA">
        <w:rPr>
          <w:b/>
          <w:sz w:val="28"/>
          <w:szCs w:val="28"/>
        </w:rPr>
        <w:t>Предмет внешней проверки:</w:t>
      </w:r>
    </w:p>
    <w:p w:rsidR="00966BDA" w:rsidRPr="00966BDA" w:rsidRDefault="00966BDA" w:rsidP="00966BDA">
      <w:pPr>
        <w:ind w:firstLine="539"/>
        <w:jc w:val="both"/>
        <w:rPr>
          <w:sz w:val="28"/>
          <w:szCs w:val="28"/>
        </w:rPr>
      </w:pPr>
      <w:r w:rsidRPr="00966BDA">
        <w:rPr>
          <w:sz w:val="28"/>
          <w:szCs w:val="28"/>
        </w:rPr>
        <w:t>Бюджетная отчетность за 2021 год, представленная главными распорядителями средств бюджета муниципального образования Ленинградский  район и главными распорядителями бюджетов сельских поселений Ленинградского района.</w:t>
      </w:r>
    </w:p>
    <w:p w:rsidR="00966BDA" w:rsidRPr="00966BDA" w:rsidRDefault="00966BDA" w:rsidP="00966BDA">
      <w:pPr>
        <w:autoSpaceDE w:val="0"/>
        <w:autoSpaceDN w:val="0"/>
        <w:adjustRightInd w:val="0"/>
        <w:ind w:firstLine="540"/>
        <w:jc w:val="both"/>
        <w:rPr>
          <w:b/>
          <w:bCs/>
          <w:color w:val="000000"/>
          <w:spacing w:val="1"/>
          <w:sz w:val="28"/>
          <w:szCs w:val="28"/>
        </w:rPr>
      </w:pPr>
      <w:r w:rsidRPr="00966BDA">
        <w:rPr>
          <w:b/>
          <w:bCs/>
          <w:color w:val="000000"/>
          <w:spacing w:val="1"/>
          <w:sz w:val="28"/>
          <w:szCs w:val="28"/>
        </w:rPr>
        <w:t xml:space="preserve">Цель проверки: </w:t>
      </w:r>
    </w:p>
    <w:p w:rsidR="00966BDA" w:rsidRPr="00966BDA" w:rsidRDefault="00966BDA" w:rsidP="00966BDA">
      <w:pPr>
        <w:autoSpaceDE w:val="0"/>
        <w:autoSpaceDN w:val="0"/>
        <w:adjustRightInd w:val="0"/>
        <w:ind w:firstLine="540"/>
        <w:jc w:val="both"/>
        <w:rPr>
          <w:bCs/>
          <w:color w:val="000000"/>
          <w:spacing w:val="1"/>
          <w:sz w:val="28"/>
          <w:szCs w:val="28"/>
        </w:rPr>
      </w:pPr>
      <w:r w:rsidRPr="00966BDA">
        <w:rPr>
          <w:sz w:val="28"/>
          <w:szCs w:val="28"/>
        </w:rPr>
        <w:t>Анализ содержащейся в годовой бюджетной отчетности информации о бюджетной деятельности</w:t>
      </w:r>
      <w:r w:rsidRPr="00966BDA">
        <w:rPr>
          <w:color w:val="000000"/>
          <w:sz w:val="28"/>
          <w:szCs w:val="28"/>
        </w:rPr>
        <w:t>, оценка</w:t>
      </w:r>
      <w:r w:rsidRPr="00966BDA">
        <w:t xml:space="preserve"> </w:t>
      </w:r>
      <w:r w:rsidRPr="00966BDA">
        <w:rPr>
          <w:sz w:val="28"/>
          <w:szCs w:val="28"/>
        </w:rPr>
        <w:t>достоверности показателей бюджетной отчетности,</w:t>
      </w:r>
      <w:r w:rsidRPr="00966BDA">
        <w:t xml:space="preserve"> </w:t>
      </w:r>
      <w:r w:rsidRPr="00966BDA">
        <w:rPr>
          <w:sz w:val="28"/>
          <w:szCs w:val="28"/>
        </w:rPr>
        <w:t>проверка соблюдения единого порядка составления и представления бюджетной отчетности</w:t>
      </w:r>
      <w:r w:rsidRPr="00966BDA">
        <w:rPr>
          <w:color w:val="000000"/>
          <w:sz w:val="28"/>
          <w:szCs w:val="28"/>
        </w:rPr>
        <w:t xml:space="preserve"> </w:t>
      </w:r>
      <w:r w:rsidRPr="00966BDA">
        <w:rPr>
          <w:bCs/>
          <w:color w:val="000000"/>
          <w:spacing w:val="1"/>
          <w:sz w:val="28"/>
          <w:szCs w:val="28"/>
        </w:rPr>
        <w:t xml:space="preserve">главного распорядителя за 2021 год, с элементами аудита в сфере закупок. </w:t>
      </w:r>
    </w:p>
    <w:p w:rsidR="00966BDA" w:rsidRPr="00966BDA" w:rsidRDefault="00966BDA" w:rsidP="00966BDA">
      <w:pPr>
        <w:autoSpaceDE w:val="0"/>
        <w:autoSpaceDN w:val="0"/>
        <w:adjustRightInd w:val="0"/>
        <w:ind w:firstLine="540"/>
        <w:jc w:val="both"/>
        <w:rPr>
          <w:bCs/>
          <w:color w:val="000000"/>
          <w:spacing w:val="1"/>
          <w:sz w:val="28"/>
          <w:szCs w:val="28"/>
        </w:rPr>
      </w:pPr>
      <w:r w:rsidRPr="00966BDA">
        <w:rPr>
          <w:bCs/>
          <w:color w:val="000000"/>
          <w:spacing w:val="1"/>
          <w:sz w:val="28"/>
          <w:szCs w:val="28"/>
        </w:rPr>
        <w:t>Внешняя проверка годовой бюджетной отчетности главных распорядителей средств бюджета муниципального образования Ленинградский район и сельских поселений является одним из этапов подготовки заключения контрольно-счетной палаты муниципального образования Ленинградский район на годовой отчет об исполнении бюджета муниципального образования Ленинградский район и  бюджетов сельских поселений за 2021 год.</w:t>
      </w:r>
    </w:p>
    <w:p w:rsidR="00966BDA" w:rsidRPr="00966BDA" w:rsidRDefault="00966BDA" w:rsidP="00966BDA">
      <w:pPr>
        <w:shd w:val="clear" w:color="auto" w:fill="FFFFFF"/>
        <w:ind w:firstLine="539"/>
        <w:jc w:val="both"/>
        <w:rPr>
          <w:b/>
          <w:bCs/>
          <w:color w:val="000000"/>
          <w:spacing w:val="1"/>
          <w:sz w:val="28"/>
          <w:szCs w:val="28"/>
        </w:rPr>
      </w:pPr>
      <w:r w:rsidRPr="00966BDA">
        <w:rPr>
          <w:b/>
          <w:bCs/>
          <w:color w:val="000000"/>
          <w:spacing w:val="1"/>
          <w:sz w:val="28"/>
          <w:szCs w:val="28"/>
        </w:rPr>
        <w:t xml:space="preserve">Объекты проверки: </w:t>
      </w:r>
    </w:p>
    <w:p w:rsidR="00966BDA" w:rsidRPr="00966BDA" w:rsidRDefault="00966BDA" w:rsidP="00966BDA">
      <w:pPr>
        <w:shd w:val="clear" w:color="auto" w:fill="FFFFFF"/>
        <w:jc w:val="both"/>
        <w:rPr>
          <w:color w:val="000000"/>
          <w:spacing w:val="1"/>
          <w:sz w:val="28"/>
          <w:szCs w:val="28"/>
        </w:rPr>
      </w:pPr>
      <w:r>
        <w:rPr>
          <w:color w:val="000000"/>
          <w:spacing w:val="1"/>
          <w:sz w:val="28"/>
          <w:szCs w:val="28"/>
        </w:rPr>
        <w:tab/>
      </w:r>
      <w:r w:rsidRPr="00966BDA">
        <w:rPr>
          <w:color w:val="000000"/>
          <w:spacing w:val="1"/>
          <w:sz w:val="28"/>
          <w:szCs w:val="28"/>
        </w:rPr>
        <w:t>- администрация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отдел физической культуры и спорта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финансовое управление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управление образования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имущественных отношений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управление архитектуры и градостроительства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по молодежной политике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культуры администрации муниципального образования Ленинградский район,</w:t>
      </w:r>
    </w:p>
    <w:p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lastRenderedPageBreak/>
        <w:tab/>
        <w:t>- отдел по вопросам семьи и детства администрации муниципального образования Ленинградский район,</w:t>
      </w:r>
    </w:p>
    <w:p w:rsidR="00966BDA" w:rsidRPr="00966BDA" w:rsidRDefault="00966BDA" w:rsidP="00966BDA">
      <w:pPr>
        <w:shd w:val="clear" w:color="auto" w:fill="FFFFFF"/>
        <w:jc w:val="both"/>
        <w:rPr>
          <w:sz w:val="28"/>
          <w:szCs w:val="28"/>
        </w:rPr>
      </w:pPr>
      <w:r w:rsidRPr="00966BDA">
        <w:rPr>
          <w:sz w:val="28"/>
          <w:szCs w:val="28"/>
        </w:rPr>
        <w:tab/>
        <w:t xml:space="preserve">- администрация Ленинградского сельского поселения Ленинградского района, </w:t>
      </w:r>
    </w:p>
    <w:p w:rsidR="00966BDA" w:rsidRPr="00966BDA" w:rsidRDefault="00966BDA" w:rsidP="00966BDA">
      <w:pPr>
        <w:shd w:val="clear" w:color="auto" w:fill="FFFFFF"/>
        <w:jc w:val="both"/>
        <w:rPr>
          <w:sz w:val="28"/>
          <w:szCs w:val="28"/>
        </w:rPr>
      </w:pPr>
      <w:r w:rsidRPr="00966BDA">
        <w:rPr>
          <w:sz w:val="28"/>
          <w:szCs w:val="28"/>
        </w:rPr>
        <w:tab/>
        <w:t xml:space="preserve">- администрация Крыловского сельского поселения Ленинградского района, </w:t>
      </w:r>
    </w:p>
    <w:p w:rsidR="00966BDA" w:rsidRPr="00966BDA" w:rsidRDefault="00966BDA" w:rsidP="00966BDA">
      <w:pPr>
        <w:shd w:val="clear" w:color="auto" w:fill="FFFFFF"/>
        <w:jc w:val="both"/>
        <w:rPr>
          <w:sz w:val="28"/>
          <w:szCs w:val="28"/>
        </w:rPr>
      </w:pPr>
      <w:r w:rsidRPr="00966BDA">
        <w:rPr>
          <w:sz w:val="28"/>
          <w:szCs w:val="28"/>
        </w:rPr>
        <w:tab/>
        <w:t xml:space="preserve">- администрация </w:t>
      </w:r>
      <w:proofErr w:type="spellStart"/>
      <w:r w:rsidRPr="00966BDA">
        <w:rPr>
          <w:sz w:val="28"/>
          <w:szCs w:val="28"/>
        </w:rPr>
        <w:t>Белохуторского</w:t>
      </w:r>
      <w:proofErr w:type="spellEnd"/>
      <w:r w:rsidRPr="00966BDA">
        <w:rPr>
          <w:sz w:val="28"/>
          <w:szCs w:val="28"/>
        </w:rPr>
        <w:t xml:space="preserve"> сельского поселения Ленинградского района, </w:t>
      </w:r>
    </w:p>
    <w:p w:rsidR="00966BDA" w:rsidRPr="00966BDA" w:rsidRDefault="00966BDA" w:rsidP="00966BDA">
      <w:pPr>
        <w:shd w:val="clear" w:color="auto" w:fill="FFFFFF"/>
        <w:jc w:val="both"/>
        <w:rPr>
          <w:sz w:val="28"/>
          <w:szCs w:val="28"/>
        </w:rPr>
      </w:pPr>
      <w:r w:rsidRPr="00966BDA">
        <w:rPr>
          <w:sz w:val="28"/>
          <w:szCs w:val="28"/>
        </w:rPr>
        <w:tab/>
        <w:t xml:space="preserve">- администрация </w:t>
      </w:r>
      <w:proofErr w:type="spellStart"/>
      <w:r w:rsidRPr="00966BDA">
        <w:rPr>
          <w:sz w:val="28"/>
          <w:szCs w:val="28"/>
        </w:rPr>
        <w:t>Коржовского</w:t>
      </w:r>
      <w:proofErr w:type="spellEnd"/>
      <w:r w:rsidRPr="00966BDA">
        <w:rPr>
          <w:sz w:val="28"/>
          <w:szCs w:val="28"/>
        </w:rPr>
        <w:t xml:space="preserve"> сельского поселения Ленинградского района, </w:t>
      </w:r>
    </w:p>
    <w:p w:rsidR="00966BDA" w:rsidRPr="00966BDA" w:rsidRDefault="00966BDA" w:rsidP="00966BDA">
      <w:pPr>
        <w:shd w:val="clear" w:color="auto" w:fill="FFFFFF"/>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w:t>
      </w:r>
      <w:proofErr w:type="spellStart"/>
      <w:r w:rsidRPr="00966BDA">
        <w:rPr>
          <w:bCs/>
          <w:color w:val="000000"/>
          <w:spacing w:val="1"/>
          <w:sz w:val="28"/>
          <w:szCs w:val="28"/>
        </w:rPr>
        <w:t>Новоуманского</w:t>
      </w:r>
      <w:proofErr w:type="spellEnd"/>
      <w:r w:rsidRPr="00966BDA">
        <w:rPr>
          <w:bCs/>
          <w:color w:val="000000"/>
          <w:spacing w:val="1"/>
          <w:sz w:val="28"/>
          <w:szCs w:val="28"/>
        </w:rPr>
        <w:t xml:space="preserve"> сельского поселения Ленинградского района, </w:t>
      </w:r>
    </w:p>
    <w:p w:rsidR="00966BDA" w:rsidRPr="00966BDA" w:rsidRDefault="00966BDA" w:rsidP="00966BDA">
      <w:pPr>
        <w:shd w:val="clear" w:color="auto" w:fill="FFFFFF"/>
        <w:jc w:val="both"/>
        <w:rPr>
          <w:b/>
          <w:bCs/>
          <w:color w:val="000000"/>
          <w:spacing w:val="1"/>
          <w:sz w:val="28"/>
          <w:szCs w:val="28"/>
        </w:rPr>
      </w:pPr>
      <w:r w:rsidRPr="00966BDA">
        <w:rPr>
          <w:sz w:val="28"/>
          <w:szCs w:val="28"/>
        </w:rPr>
        <w:tab/>
        <w:t>- администрация</w:t>
      </w:r>
      <w:r w:rsidRPr="00966BDA">
        <w:rPr>
          <w:bCs/>
          <w:color w:val="000000"/>
          <w:spacing w:val="1"/>
          <w:sz w:val="28"/>
          <w:szCs w:val="28"/>
        </w:rPr>
        <w:t xml:space="preserve"> </w:t>
      </w:r>
      <w:proofErr w:type="spellStart"/>
      <w:r w:rsidRPr="00966BDA">
        <w:rPr>
          <w:bCs/>
          <w:color w:val="000000"/>
          <w:spacing w:val="1"/>
          <w:sz w:val="28"/>
          <w:szCs w:val="28"/>
        </w:rPr>
        <w:t>Новоплатнировского</w:t>
      </w:r>
      <w:proofErr w:type="spellEnd"/>
      <w:r w:rsidRPr="00966BDA">
        <w:rPr>
          <w:bCs/>
          <w:color w:val="000000"/>
          <w:spacing w:val="1"/>
          <w:sz w:val="28"/>
          <w:szCs w:val="28"/>
        </w:rPr>
        <w:t xml:space="preserve"> сельского поселения Ленинградского района,</w:t>
      </w:r>
    </w:p>
    <w:p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Куликовского сельского поселения Ленинградского района, </w:t>
      </w:r>
    </w:p>
    <w:p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Уманского сельского поселения Ленинградского района, </w:t>
      </w:r>
    </w:p>
    <w:p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Первомайского сельского поселения Ленинградского района, </w:t>
      </w:r>
    </w:p>
    <w:p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Западного сельского поселения Ленинградского района, </w:t>
      </w:r>
    </w:p>
    <w:p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Восточного сельского поселения Ленинградского района, </w:t>
      </w:r>
    </w:p>
    <w:p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Образцового сельского поселения Ленинградского района.</w:t>
      </w:r>
    </w:p>
    <w:p w:rsidR="00CA020D" w:rsidRDefault="00CA020D" w:rsidP="00CA020D">
      <w:pPr>
        <w:autoSpaceDE w:val="0"/>
        <w:autoSpaceDN w:val="0"/>
        <w:adjustRightInd w:val="0"/>
        <w:ind w:firstLine="540"/>
        <w:jc w:val="both"/>
        <w:rPr>
          <w:sz w:val="28"/>
          <w:szCs w:val="28"/>
        </w:rPr>
      </w:pPr>
      <w:r w:rsidRPr="00E6244F">
        <w:rPr>
          <w:bCs/>
          <w:sz w:val="28"/>
          <w:szCs w:val="28"/>
        </w:rPr>
        <w:t>П</w:t>
      </w:r>
      <w:r w:rsidRPr="00E6244F">
        <w:rPr>
          <w:sz w:val="28"/>
          <w:szCs w:val="28"/>
        </w:rPr>
        <w:t xml:space="preserve">о результатам проверки главных администраторов бюджетных средств  составлен 21 акт, выписано </w:t>
      </w:r>
      <w:r w:rsidR="00966BDA">
        <w:rPr>
          <w:sz w:val="28"/>
          <w:szCs w:val="28"/>
        </w:rPr>
        <w:t>7</w:t>
      </w:r>
      <w:r w:rsidRPr="00E6244F">
        <w:rPr>
          <w:sz w:val="28"/>
          <w:szCs w:val="28"/>
        </w:rPr>
        <w:t xml:space="preserve"> представлений</w:t>
      </w:r>
      <w:r w:rsidR="000B4B0C" w:rsidRPr="00E6244F">
        <w:rPr>
          <w:sz w:val="28"/>
          <w:szCs w:val="28"/>
        </w:rPr>
        <w:t xml:space="preserve">, </w:t>
      </w:r>
      <w:r w:rsidR="00966BDA">
        <w:rPr>
          <w:sz w:val="28"/>
          <w:szCs w:val="28"/>
        </w:rPr>
        <w:t>а также 2</w:t>
      </w:r>
      <w:r w:rsidRPr="00E6244F">
        <w:rPr>
          <w:sz w:val="28"/>
          <w:szCs w:val="28"/>
        </w:rPr>
        <w:t xml:space="preserve"> протокола об административном правонарушении.</w:t>
      </w:r>
    </w:p>
    <w:p w:rsidR="00CA020D" w:rsidRPr="009A188A" w:rsidRDefault="00CA020D" w:rsidP="00CA020D">
      <w:pPr>
        <w:shd w:val="clear" w:color="auto" w:fill="FFFFFF"/>
        <w:ind w:firstLine="539"/>
        <w:jc w:val="both"/>
        <w:rPr>
          <w:color w:val="000000"/>
          <w:spacing w:val="1"/>
          <w:sz w:val="28"/>
          <w:szCs w:val="28"/>
        </w:rPr>
      </w:pPr>
      <w:r w:rsidRPr="009A188A">
        <w:rPr>
          <w:sz w:val="28"/>
          <w:szCs w:val="28"/>
        </w:rPr>
        <w:t xml:space="preserve"> </w:t>
      </w:r>
    </w:p>
    <w:p w:rsidR="002C404D" w:rsidRDefault="002C404D" w:rsidP="009A00DA">
      <w:pPr>
        <w:autoSpaceDE w:val="0"/>
        <w:autoSpaceDN w:val="0"/>
        <w:adjustRightInd w:val="0"/>
        <w:jc w:val="both"/>
        <w:rPr>
          <w:sz w:val="28"/>
          <w:szCs w:val="28"/>
        </w:rPr>
      </w:pPr>
      <w:r>
        <w:rPr>
          <w:sz w:val="28"/>
          <w:szCs w:val="28"/>
        </w:rPr>
        <w:t xml:space="preserve">       В результате проверки  установлено следующее:</w:t>
      </w:r>
    </w:p>
    <w:p w:rsidR="00FE6CFF" w:rsidRPr="00FE6CFF" w:rsidRDefault="00FE6CFF" w:rsidP="00FE6CFF">
      <w:pPr>
        <w:pStyle w:val="a6"/>
        <w:ind w:firstLine="539"/>
        <w:jc w:val="both"/>
        <w:rPr>
          <w:sz w:val="28"/>
          <w:szCs w:val="28"/>
        </w:rPr>
      </w:pPr>
      <w:r>
        <w:rPr>
          <w:sz w:val="28"/>
          <w:szCs w:val="28"/>
        </w:rPr>
        <w:t>1</w:t>
      </w:r>
      <w:r w:rsidRPr="00FE6CFF">
        <w:rPr>
          <w:sz w:val="28"/>
          <w:szCs w:val="28"/>
        </w:rPr>
        <w:t>. Бюджетная отчетность содержит недостоверные сведения (форма 0503168 «Сведения о движении нефинансовых активов», форма 0503169 «Сведения по дебиторской и кредиторской задолженности»)</w:t>
      </w:r>
      <w:r>
        <w:rPr>
          <w:sz w:val="28"/>
          <w:szCs w:val="28"/>
        </w:rPr>
        <w:t>.</w:t>
      </w:r>
    </w:p>
    <w:p w:rsidR="00FE6CFF" w:rsidRPr="00FE6CFF" w:rsidRDefault="00FE6CFF" w:rsidP="00FE6CFF">
      <w:pPr>
        <w:pStyle w:val="a6"/>
        <w:ind w:firstLine="539"/>
        <w:jc w:val="both"/>
        <w:rPr>
          <w:sz w:val="28"/>
          <w:szCs w:val="28"/>
        </w:rPr>
      </w:pPr>
      <w:r>
        <w:rPr>
          <w:sz w:val="28"/>
          <w:szCs w:val="28"/>
        </w:rPr>
        <w:t>2</w:t>
      </w:r>
      <w:r w:rsidRPr="00FE6CFF">
        <w:rPr>
          <w:sz w:val="28"/>
          <w:szCs w:val="28"/>
        </w:rPr>
        <w:t>. Бюджетные отчетности составлены с нарушениями требований приказа  Минфина  РФ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E6CFF" w:rsidRPr="00FE6CFF" w:rsidRDefault="00FE6CFF" w:rsidP="00FE6CFF">
      <w:pPr>
        <w:pStyle w:val="a6"/>
        <w:ind w:firstLine="539"/>
        <w:jc w:val="both"/>
        <w:rPr>
          <w:sz w:val="28"/>
          <w:szCs w:val="28"/>
        </w:rPr>
      </w:pPr>
      <w:r>
        <w:rPr>
          <w:sz w:val="28"/>
          <w:szCs w:val="28"/>
        </w:rPr>
        <w:t>3</w:t>
      </w:r>
      <w:r w:rsidRPr="00FE6CFF">
        <w:rPr>
          <w:sz w:val="28"/>
          <w:szCs w:val="28"/>
        </w:rPr>
        <w:t>. В нарушение ч.1 ст.13 Федерального закона от 06.12.2011 N 402-ФЗ, п.7 Приказа Минфина России от 28.12.2010 N 191н бухгалтерская отчетность (формы 0503130, 0503169) составлены не н</w:t>
      </w:r>
      <w:r>
        <w:rPr>
          <w:sz w:val="28"/>
          <w:szCs w:val="28"/>
        </w:rPr>
        <w:t>а основе данных Главной книги.</w:t>
      </w:r>
    </w:p>
    <w:p w:rsidR="00FE6CFF" w:rsidRPr="00FE6CFF" w:rsidRDefault="00FE6CFF" w:rsidP="00FE6CFF">
      <w:pPr>
        <w:pStyle w:val="a6"/>
        <w:ind w:firstLine="539"/>
        <w:jc w:val="both"/>
        <w:rPr>
          <w:sz w:val="28"/>
          <w:szCs w:val="28"/>
        </w:rPr>
      </w:pPr>
      <w:r>
        <w:rPr>
          <w:sz w:val="28"/>
          <w:szCs w:val="28"/>
        </w:rPr>
        <w:t>4</w:t>
      </w:r>
      <w:r w:rsidRPr="00FE6CFF">
        <w:rPr>
          <w:sz w:val="28"/>
          <w:szCs w:val="28"/>
        </w:rPr>
        <w:t>. В нарушение п.7 Инструкции №191н, п.26 и п.27 Приказа Минфина России от 29.07.1998 N 34н  не проведена инвентаризация расчетов с покупателями, поставщиками и прочими дебиторами и кредиторами, инвентарные описи в контрольно-счет</w:t>
      </w:r>
      <w:r>
        <w:rPr>
          <w:sz w:val="28"/>
          <w:szCs w:val="28"/>
        </w:rPr>
        <w:t>ную палату не представлены.</w:t>
      </w:r>
    </w:p>
    <w:p w:rsidR="00FE6CFF" w:rsidRPr="00FE6CFF" w:rsidRDefault="00FE6CFF" w:rsidP="00FE6CFF">
      <w:pPr>
        <w:pStyle w:val="a6"/>
        <w:ind w:firstLine="539"/>
        <w:jc w:val="both"/>
        <w:rPr>
          <w:sz w:val="28"/>
          <w:szCs w:val="28"/>
        </w:rPr>
      </w:pPr>
      <w:r>
        <w:rPr>
          <w:sz w:val="28"/>
          <w:szCs w:val="28"/>
        </w:rPr>
        <w:lastRenderedPageBreak/>
        <w:t>5</w:t>
      </w:r>
      <w:r w:rsidRPr="00FE6CFF">
        <w:rPr>
          <w:sz w:val="28"/>
          <w:szCs w:val="28"/>
        </w:rPr>
        <w:t>. Обязательные инвентаризации перед составлением годовой бухгалтерской отчетности проведены с нарушением требований Приказа  Минфина РФ от 13.06.1995г. № 49 (ред. от 08.11.2010) "Об утверждении Методических указаний по инвентаризации имущества и финансовых обязательств"</w:t>
      </w:r>
    </w:p>
    <w:p w:rsidR="00FE6CFF" w:rsidRPr="00FE6CFF" w:rsidRDefault="00FE6CFF" w:rsidP="00FE6CFF">
      <w:pPr>
        <w:pStyle w:val="a6"/>
        <w:ind w:firstLine="539"/>
        <w:jc w:val="both"/>
        <w:rPr>
          <w:sz w:val="28"/>
          <w:szCs w:val="28"/>
        </w:rPr>
      </w:pPr>
      <w:r>
        <w:rPr>
          <w:sz w:val="28"/>
          <w:szCs w:val="28"/>
        </w:rPr>
        <w:t>6</w:t>
      </w:r>
      <w:r w:rsidRPr="00FE6CFF">
        <w:rPr>
          <w:sz w:val="28"/>
          <w:szCs w:val="28"/>
        </w:rPr>
        <w:t>. Бухгалтерский учет основных средств осуществляется с нарушением требований Инструкции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приказом Министерства Финансов  РФ от 01.12.2010</w:t>
      </w:r>
      <w:r>
        <w:rPr>
          <w:sz w:val="28"/>
          <w:szCs w:val="28"/>
        </w:rPr>
        <w:t xml:space="preserve"> г (далее - Инструкция №157н).</w:t>
      </w:r>
    </w:p>
    <w:p w:rsidR="00FE6CFF" w:rsidRPr="00FE6CFF" w:rsidRDefault="00FE6CFF" w:rsidP="00FE6CFF">
      <w:pPr>
        <w:pStyle w:val="a6"/>
        <w:ind w:firstLine="539"/>
        <w:jc w:val="both"/>
        <w:rPr>
          <w:sz w:val="28"/>
          <w:szCs w:val="28"/>
        </w:rPr>
      </w:pPr>
      <w:r>
        <w:rPr>
          <w:sz w:val="28"/>
          <w:szCs w:val="28"/>
        </w:rPr>
        <w:t>7</w:t>
      </w:r>
      <w:r w:rsidRPr="00FE6CFF">
        <w:rPr>
          <w:sz w:val="28"/>
          <w:szCs w:val="28"/>
        </w:rPr>
        <w:t>. Бухгалтерский учет осуществляется с нарушениями требований Федерального Закона от 6 декабря 2011 года № 402- ФЗ «О бухгалтерском учете».</w:t>
      </w:r>
    </w:p>
    <w:p w:rsidR="00FE6CFF" w:rsidRPr="00FE6CFF" w:rsidRDefault="00FE6CFF" w:rsidP="00FE6CFF">
      <w:pPr>
        <w:pStyle w:val="a6"/>
        <w:ind w:firstLine="539"/>
        <w:jc w:val="both"/>
        <w:rPr>
          <w:sz w:val="28"/>
          <w:szCs w:val="28"/>
        </w:rPr>
      </w:pPr>
      <w:r>
        <w:rPr>
          <w:sz w:val="28"/>
          <w:szCs w:val="28"/>
        </w:rPr>
        <w:t>8</w:t>
      </w:r>
      <w:r w:rsidRPr="00FE6CFF">
        <w:rPr>
          <w:sz w:val="28"/>
          <w:szCs w:val="28"/>
        </w:rPr>
        <w:t xml:space="preserve">. Инвентаризационные описи  по объектам нефинансовых активов сформированы с нарушение требований Методических указаний Приказа Минфина России от 30 марта 2015 г. N 52н.   </w:t>
      </w:r>
    </w:p>
    <w:p w:rsidR="00FE6CFF" w:rsidRPr="00FE6CFF" w:rsidRDefault="00FE6CFF" w:rsidP="00FE6CFF">
      <w:pPr>
        <w:pStyle w:val="a6"/>
        <w:ind w:firstLine="539"/>
        <w:jc w:val="both"/>
        <w:rPr>
          <w:sz w:val="28"/>
          <w:szCs w:val="28"/>
        </w:rPr>
      </w:pPr>
      <w:r>
        <w:rPr>
          <w:sz w:val="28"/>
          <w:szCs w:val="28"/>
        </w:rPr>
        <w:t>9</w:t>
      </w:r>
      <w:r w:rsidRPr="00FE6CFF">
        <w:rPr>
          <w:sz w:val="28"/>
          <w:szCs w:val="28"/>
        </w:rPr>
        <w:t>. В  нарушение пункта 5 статьи 161, статьи 162,  пункта  3 ст</w:t>
      </w:r>
      <w:r>
        <w:rPr>
          <w:sz w:val="28"/>
          <w:szCs w:val="28"/>
        </w:rPr>
        <w:t xml:space="preserve">атьи 219  Бюджетного кодекса РФ </w:t>
      </w:r>
      <w:r w:rsidRPr="00FE6CFF">
        <w:rPr>
          <w:sz w:val="28"/>
          <w:szCs w:val="28"/>
        </w:rPr>
        <w:t>приняты бюджетные обязательства сверх утвержденных</w:t>
      </w:r>
      <w:r>
        <w:rPr>
          <w:sz w:val="28"/>
          <w:szCs w:val="28"/>
        </w:rPr>
        <w:t xml:space="preserve"> бюджетных ассигнований в сумме 2 147 758,08</w:t>
      </w:r>
      <w:r w:rsidRPr="00FE6CFF">
        <w:rPr>
          <w:sz w:val="28"/>
          <w:szCs w:val="28"/>
        </w:rPr>
        <w:t xml:space="preserve"> рублей, что является признаком административного правонарушения по ст.15.15.10 «Нарушение порядка принятия бю</w:t>
      </w:r>
      <w:r w:rsidR="0035538D">
        <w:rPr>
          <w:sz w:val="28"/>
          <w:szCs w:val="28"/>
        </w:rPr>
        <w:t>джетных обязательств»  КоАП РФ.</w:t>
      </w:r>
    </w:p>
    <w:p w:rsidR="00FE6CFF" w:rsidRPr="00FE6CFF" w:rsidRDefault="0035538D" w:rsidP="00FE6CFF">
      <w:pPr>
        <w:pStyle w:val="a6"/>
        <w:ind w:firstLine="539"/>
        <w:jc w:val="both"/>
        <w:rPr>
          <w:sz w:val="28"/>
          <w:szCs w:val="28"/>
        </w:rPr>
      </w:pPr>
      <w:r>
        <w:rPr>
          <w:sz w:val="28"/>
          <w:szCs w:val="28"/>
        </w:rPr>
        <w:t>10</w:t>
      </w:r>
      <w:r w:rsidR="00FE6CFF" w:rsidRPr="00FE6CFF">
        <w:rPr>
          <w:sz w:val="28"/>
          <w:szCs w:val="28"/>
        </w:rPr>
        <w:t>. В ходе  аудита в сфере закупок  установлено искусственное «дробление» закупок  путем заключения нескольких договоров с  единственным поставщиком на общую сумму 186 331,75 руб. в соответствии с п.4 ч.1 ст. 93 44-ФЗ (не превышающих 600 тыс. руб.).</w:t>
      </w:r>
    </w:p>
    <w:p w:rsidR="00FE6CFF" w:rsidRPr="00D81BD3" w:rsidRDefault="00D81BD3" w:rsidP="00CA020D">
      <w:pPr>
        <w:pStyle w:val="a6"/>
        <w:spacing w:after="0"/>
        <w:ind w:firstLine="539"/>
        <w:jc w:val="both"/>
        <w:rPr>
          <w:sz w:val="28"/>
          <w:szCs w:val="28"/>
        </w:rPr>
      </w:pPr>
      <w:r>
        <w:rPr>
          <w:sz w:val="28"/>
          <w:szCs w:val="28"/>
        </w:rPr>
        <w:t>11</w:t>
      </w:r>
      <w:r w:rsidR="00FE6CFF" w:rsidRPr="00FE6CFF">
        <w:rPr>
          <w:sz w:val="28"/>
          <w:szCs w:val="28"/>
        </w:rPr>
        <w:t>. В нарушение ч.4 ст. 30 44-ФЗ, отчет об объеме закупок у субъектов малого предпринимательства, социально - ориентированных некоммерческих организаций  и отчет об объеме закупок российских товаров  за 2021 не размещены на сайте  ЕИС, что является признаком административного правонарушения предусмотренного частью 1.4 статьи 7.30 КоАП РФ.</w:t>
      </w:r>
    </w:p>
    <w:p w:rsidR="00CA020D" w:rsidRDefault="00D81BD3" w:rsidP="00CA020D">
      <w:pPr>
        <w:autoSpaceDE w:val="0"/>
        <w:autoSpaceDN w:val="0"/>
        <w:adjustRightInd w:val="0"/>
        <w:ind w:firstLine="540"/>
        <w:jc w:val="both"/>
        <w:rPr>
          <w:sz w:val="28"/>
          <w:szCs w:val="28"/>
        </w:rPr>
      </w:pPr>
      <w:r>
        <w:rPr>
          <w:sz w:val="28"/>
          <w:szCs w:val="28"/>
        </w:rPr>
        <w:t>12. Дорожный фонд в 2021</w:t>
      </w:r>
      <w:r w:rsidR="00CA020D">
        <w:rPr>
          <w:sz w:val="28"/>
          <w:szCs w:val="28"/>
        </w:rPr>
        <w:t xml:space="preserve"> году сформирован не в полном объеме.</w:t>
      </w:r>
    </w:p>
    <w:p w:rsidR="00D81BD3" w:rsidRDefault="00D81BD3" w:rsidP="00CA020D">
      <w:pPr>
        <w:autoSpaceDE w:val="0"/>
        <w:autoSpaceDN w:val="0"/>
        <w:adjustRightInd w:val="0"/>
        <w:ind w:firstLine="540"/>
        <w:jc w:val="both"/>
        <w:rPr>
          <w:sz w:val="28"/>
          <w:szCs w:val="28"/>
        </w:rPr>
      </w:pPr>
    </w:p>
    <w:p w:rsidR="002C404D" w:rsidRDefault="002C404D" w:rsidP="00F63DB2">
      <w:pPr>
        <w:autoSpaceDE w:val="0"/>
        <w:autoSpaceDN w:val="0"/>
        <w:adjustRightInd w:val="0"/>
        <w:ind w:firstLine="540"/>
        <w:jc w:val="both"/>
        <w:rPr>
          <w:rStyle w:val="10"/>
          <w:sz w:val="28"/>
          <w:szCs w:val="28"/>
        </w:rPr>
      </w:pPr>
      <w:r>
        <w:rPr>
          <w:rStyle w:val="10"/>
          <w:sz w:val="28"/>
          <w:szCs w:val="28"/>
        </w:rPr>
        <w:t>Отчет по проверке направлен для ознакомления</w:t>
      </w:r>
      <w:r w:rsidR="00406045">
        <w:rPr>
          <w:rStyle w:val="10"/>
          <w:sz w:val="28"/>
          <w:szCs w:val="28"/>
        </w:rPr>
        <w:t xml:space="preserve"> </w:t>
      </w:r>
      <w:r>
        <w:rPr>
          <w:rStyle w:val="10"/>
          <w:sz w:val="28"/>
          <w:szCs w:val="28"/>
        </w:rPr>
        <w:t>глав</w:t>
      </w:r>
      <w:r w:rsidR="00CA020D">
        <w:rPr>
          <w:rStyle w:val="10"/>
          <w:sz w:val="28"/>
          <w:szCs w:val="28"/>
        </w:rPr>
        <w:t>е</w:t>
      </w:r>
      <w:r>
        <w:rPr>
          <w:rStyle w:val="10"/>
          <w:sz w:val="28"/>
          <w:szCs w:val="28"/>
        </w:rPr>
        <w:t xml:space="preserve"> муниципального образования Ленинградский район </w:t>
      </w:r>
      <w:r w:rsidR="009A00DA">
        <w:rPr>
          <w:rStyle w:val="10"/>
          <w:sz w:val="28"/>
          <w:szCs w:val="28"/>
        </w:rPr>
        <w:t xml:space="preserve">Ю.Ю. </w:t>
      </w:r>
      <w:proofErr w:type="spellStart"/>
      <w:r w:rsidR="009A00DA">
        <w:rPr>
          <w:rStyle w:val="10"/>
          <w:sz w:val="28"/>
          <w:szCs w:val="28"/>
        </w:rPr>
        <w:t>Шулико</w:t>
      </w:r>
      <w:proofErr w:type="spellEnd"/>
      <w:r w:rsidR="009A00DA">
        <w:rPr>
          <w:rStyle w:val="10"/>
          <w:sz w:val="28"/>
          <w:szCs w:val="28"/>
        </w:rPr>
        <w:t xml:space="preserve"> </w:t>
      </w:r>
      <w:r>
        <w:rPr>
          <w:rStyle w:val="10"/>
          <w:sz w:val="28"/>
          <w:szCs w:val="28"/>
        </w:rPr>
        <w:t xml:space="preserve">и председателю Совета муниципального образования Ленинградский район И.А. </w:t>
      </w:r>
      <w:proofErr w:type="spellStart"/>
      <w:r>
        <w:rPr>
          <w:rStyle w:val="10"/>
          <w:sz w:val="28"/>
          <w:szCs w:val="28"/>
        </w:rPr>
        <w:t>Горелко</w:t>
      </w:r>
      <w:proofErr w:type="spellEnd"/>
      <w:r>
        <w:rPr>
          <w:rStyle w:val="10"/>
          <w:sz w:val="28"/>
          <w:szCs w:val="28"/>
        </w:rPr>
        <w:t>.</w:t>
      </w:r>
    </w:p>
    <w:p w:rsidR="002C404D" w:rsidRDefault="002C404D" w:rsidP="002C404D">
      <w:pPr>
        <w:ind w:firstLine="708"/>
        <w:jc w:val="both"/>
      </w:pPr>
    </w:p>
    <w:p w:rsidR="002C404D" w:rsidRPr="002C404D" w:rsidRDefault="002C404D" w:rsidP="002C404D">
      <w:pPr>
        <w:pStyle w:val="a3"/>
        <w:jc w:val="both"/>
        <w:rPr>
          <w:sz w:val="28"/>
          <w:szCs w:val="28"/>
        </w:rPr>
      </w:pPr>
    </w:p>
    <w:p w:rsidR="001C7C27" w:rsidRDefault="001C7C27"/>
    <w:sectPr w:rsidR="001C7C27" w:rsidSect="002C404D">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D4C5A"/>
    <w:rsid w:val="000B4B0C"/>
    <w:rsid w:val="001219CD"/>
    <w:rsid w:val="00190CC7"/>
    <w:rsid w:val="001C453D"/>
    <w:rsid w:val="001C7C27"/>
    <w:rsid w:val="002C404D"/>
    <w:rsid w:val="0035538D"/>
    <w:rsid w:val="00406045"/>
    <w:rsid w:val="004A0915"/>
    <w:rsid w:val="007F0D24"/>
    <w:rsid w:val="009177F2"/>
    <w:rsid w:val="0094480D"/>
    <w:rsid w:val="00966BDA"/>
    <w:rsid w:val="009A00DA"/>
    <w:rsid w:val="00A91304"/>
    <w:rsid w:val="00AE42DD"/>
    <w:rsid w:val="00B17562"/>
    <w:rsid w:val="00B66829"/>
    <w:rsid w:val="00BF54D3"/>
    <w:rsid w:val="00BF7981"/>
    <w:rsid w:val="00C271C8"/>
    <w:rsid w:val="00C75354"/>
    <w:rsid w:val="00C949E4"/>
    <w:rsid w:val="00CA020D"/>
    <w:rsid w:val="00CC4D2B"/>
    <w:rsid w:val="00D81BD3"/>
    <w:rsid w:val="00E6244F"/>
    <w:rsid w:val="00EE4D47"/>
    <w:rsid w:val="00F63DB2"/>
    <w:rsid w:val="00FD4C5A"/>
    <w:rsid w:val="00FE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04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04D"/>
    <w:rPr>
      <w:color w:val="0000FF" w:themeColor="hyperlink"/>
      <w:u w:val="single"/>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6"/>
    <w:semiHidden/>
    <w:locked/>
    <w:rsid w:val="002C404D"/>
    <w:rPr>
      <w:rFonts w:ascii="Times New Roman" w:eastAsia="Times New Roman" w:hAnsi="Times New Roman" w:cs="Times New Roman"/>
      <w:sz w:val="24"/>
      <w:szCs w:val="24"/>
    </w:rPr>
  </w:style>
  <w:style w:type="paragraph" w:styleId="a6">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5"/>
    <w:unhideWhenUsed/>
    <w:rsid w:val="002C404D"/>
    <w:pPr>
      <w:spacing w:after="120"/>
    </w:pPr>
    <w:rPr>
      <w:lang w:eastAsia="en-US"/>
    </w:rPr>
  </w:style>
  <w:style w:type="character" w:customStyle="1" w:styleId="1">
    <w:name w:val="Основной текст Знак1"/>
    <w:basedOn w:val="a0"/>
    <w:uiPriority w:val="99"/>
    <w:semiHidden/>
    <w:rsid w:val="002C404D"/>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2C404D"/>
    <w:rPr>
      <w:rFonts w:ascii="Times New Roman" w:hAnsi="Times New Roman" w:cs="Times New Roman" w:hint="default"/>
      <w:sz w:val="26"/>
      <w:szCs w:val="26"/>
      <w:shd w:val="clear" w:color="auto" w:fill="FFFFFF"/>
    </w:rPr>
  </w:style>
  <w:style w:type="character" w:customStyle="1" w:styleId="FontStyle81">
    <w:name w:val="Font Style81"/>
    <w:rsid w:val="009A00DA"/>
    <w:rPr>
      <w:rFonts w:ascii="Times New Roman" w:hAnsi="Times New Roman" w:cs="Times New Roman" w:hint="default"/>
      <w:sz w:val="26"/>
      <w:szCs w:val="26"/>
    </w:rPr>
  </w:style>
  <w:style w:type="paragraph" w:styleId="a7">
    <w:name w:val="List Paragraph"/>
    <w:basedOn w:val="a"/>
    <w:uiPriority w:val="34"/>
    <w:qFormat/>
    <w:rsid w:val="009A0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04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04D"/>
    <w:rPr>
      <w:color w:val="0000FF" w:themeColor="hyperlink"/>
      <w:u w:val="single"/>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6"/>
    <w:semiHidden/>
    <w:locked/>
    <w:rsid w:val="002C404D"/>
    <w:rPr>
      <w:rFonts w:ascii="Times New Roman" w:eastAsia="Times New Roman" w:hAnsi="Times New Roman" w:cs="Times New Roman"/>
      <w:sz w:val="24"/>
      <w:szCs w:val="24"/>
    </w:rPr>
  </w:style>
  <w:style w:type="paragraph" w:styleId="a6">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5"/>
    <w:semiHidden/>
    <w:unhideWhenUsed/>
    <w:rsid w:val="002C404D"/>
    <w:pPr>
      <w:spacing w:after="120"/>
    </w:pPr>
    <w:rPr>
      <w:lang w:eastAsia="en-US"/>
    </w:rPr>
  </w:style>
  <w:style w:type="character" w:customStyle="1" w:styleId="1">
    <w:name w:val="Основной текст Знак1"/>
    <w:basedOn w:val="a0"/>
    <w:uiPriority w:val="99"/>
    <w:semiHidden/>
    <w:rsid w:val="002C404D"/>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2C404D"/>
    <w:rPr>
      <w:rFonts w:ascii="Times New Roman" w:hAnsi="Times New Roman" w:cs="Times New Roman" w:hint="default"/>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0758">
      <w:bodyDiv w:val="1"/>
      <w:marLeft w:val="0"/>
      <w:marRight w:val="0"/>
      <w:marTop w:val="0"/>
      <w:marBottom w:val="0"/>
      <w:divBdr>
        <w:top w:val="none" w:sz="0" w:space="0" w:color="auto"/>
        <w:left w:val="none" w:sz="0" w:space="0" w:color="auto"/>
        <w:bottom w:val="none" w:sz="0" w:space="0" w:color="auto"/>
        <w:right w:val="none" w:sz="0" w:space="0" w:color="auto"/>
      </w:divBdr>
    </w:div>
    <w:div w:id="259607935">
      <w:bodyDiv w:val="1"/>
      <w:marLeft w:val="0"/>
      <w:marRight w:val="0"/>
      <w:marTop w:val="0"/>
      <w:marBottom w:val="0"/>
      <w:divBdr>
        <w:top w:val="none" w:sz="0" w:space="0" w:color="auto"/>
        <w:left w:val="none" w:sz="0" w:space="0" w:color="auto"/>
        <w:bottom w:val="none" w:sz="0" w:space="0" w:color="auto"/>
        <w:right w:val="none" w:sz="0" w:space="0" w:color="auto"/>
      </w:divBdr>
    </w:div>
    <w:div w:id="635451580">
      <w:bodyDiv w:val="1"/>
      <w:marLeft w:val="0"/>
      <w:marRight w:val="0"/>
      <w:marTop w:val="0"/>
      <w:marBottom w:val="0"/>
      <w:divBdr>
        <w:top w:val="none" w:sz="0" w:space="0" w:color="auto"/>
        <w:left w:val="none" w:sz="0" w:space="0" w:color="auto"/>
        <w:bottom w:val="none" w:sz="0" w:space="0" w:color="auto"/>
        <w:right w:val="none" w:sz="0" w:space="0" w:color="auto"/>
      </w:divBdr>
    </w:div>
    <w:div w:id="638996186">
      <w:bodyDiv w:val="1"/>
      <w:marLeft w:val="0"/>
      <w:marRight w:val="0"/>
      <w:marTop w:val="0"/>
      <w:marBottom w:val="0"/>
      <w:divBdr>
        <w:top w:val="none" w:sz="0" w:space="0" w:color="auto"/>
        <w:left w:val="none" w:sz="0" w:space="0" w:color="auto"/>
        <w:bottom w:val="none" w:sz="0" w:space="0" w:color="auto"/>
        <w:right w:val="none" w:sz="0" w:space="0" w:color="auto"/>
      </w:divBdr>
    </w:div>
    <w:div w:id="1103110673">
      <w:bodyDiv w:val="1"/>
      <w:marLeft w:val="0"/>
      <w:marRight w:val="0"/>
      <w:marTop w:val="0"/>
      <w:marBottom w:val="0"/>
      <w:divBdr>
        <w:top w:val="none" w:sz="0" w:space="0" w:color="auto"/>
        <w:left w:val="none" w:sz="0" w:space="0" w:color="auto"/>
        <w:bottom w:val="none" w:sz="0" w:space="0" w:color="auto"/>
        <w:right w:val="none" w:sz="0" w:space="0" w:color="auto"/>
      </w:divBdr>
    </w:div>
    <w:div w:id="11963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Пользователь</cp:lastModifiedBy>
  <cp:revision>22</cp:revision>
  <dcterms:created xsi:type="dcterms:W3CDTF">2019-05-13T09:14:00Z</dcterms:created>
  <dcterms:modified xsi:type="dcterms:W3CDTF">2022-05-04T06:21:00Z</dcterms:modified>
</cp:coreProperties>
</file>