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6C" w:rsidRDefault="00942BD2" w:rsidP="00E8606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 </w:t>
      </w:r>
      <w:r w:rsidR="00A337A0">
        <w:rPr>
          <w:b/>
          <w:bCs/>
          <w:sz w:val="28"/>
          <w:szCs w:val="28"/>
        </w:rPr>
        <w:t xml:space="preserve">отдельных вопросов </w:t>
      </w:r>
      <w:proofErr w:type="gramStart"/>
      <w:r w:rsidR="00E8606C">
        <w:rPr>
          <w:b/>
          <w:sz w:val="28"/>
          <w:szCs w:val="28"/>
        </w:rPr>
        <w:t>финансово-хозяйственной</w:t>
      </w:r>
      <w:proofErr w:type="gramEnd"/>
      <w:r w:rsidR="00E8606C">
        <w:rPr>
          <w:b/>
          <w:sz w:val="28"/>
          <w:szCs w:val="28"/>
        </w:rPr>
        <w:t xml:space="preserve"> </w:t>
      </w:r>
    </w:p>
    <w:p w:rsidR="00A63359" w:rsidRDefault="00E8606C" w:rsidP="00E86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муниципального бюджетного </w:t>
      </w:r>
      <w:bookmarkStart w:id="0" w:name="_GoBack"/>
      <w:bookmarkEnd w:id="0"/>
      <w:r w:rsidR="00A337A0">
        <w:rPr>
          <w:b/>
          <w:sz w:val="28"/>
          <w:szCs w:val="28"/>
        </w:rPr>
        <w:t>учреждения дополнительного образования «Детско-юношеская спортивная школа станицы Ленинградской» за 2019 год, аудит в сфере закупок.</w:t>
      </w:r>
    </w:p>
    <w:p w:rsidR="00B14105" w:rsidRDefault="00B14105" w:rsidP="00E8606C">
      <w:pPr>
        <w:jc w:val="center"/>
        <w:rPr>
          <w:b/>
          <w:sz w:val="28"/>
          <w:szCs w:val="28"/>
        </w:rPr>
      </w:pPr>
    </w:p>
    <w:p w:rsidR="00E8606C" w:rsidRDefault="00942BD2" w:rsidP="00E860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со статьей 11 Положения о контрольно-счетной палате м</w:t>
      </w:r>
      <w:r>
        <w:rPr>
          <w:rFonts w:ascii="Times New Roman CYR" w:hAnsi="Times New Roman CYR" w:cs="Times New Roman CYR"/>
          <w:b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ниципального образования Ленинградский район, </w:t>
      </w:r>
      <w:r w:rsidR="00B141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утвержденного решением Совета муниципального образования Ленинградский район от 28 октября 2011 года №60 (с изм. от 25.05.2017 №51), </w:t>
      </w:r>
      <w:r w:rsidR="00A337A0">
        <w:rPr>
          <w:sz w:val="28"/>
          <w:szCs w:val="28"/>
        </w:rPr>
        <w:t>распоряжений контрольно-счетной палаты от 17.06.2020  №14-р, от 27.07.2020 №17-р, от 20.08.2020 №20-р</w:t>
      </w:r>
      <w:r w:rsidR="00E8606C">
        <w:rPr>
          <w:sz w:val="28"/>
          <w:szCs w:val="28"/>
        </w:rPr>
        <w:t xml:space="preserve"> проведена  проверка </w:t>
      </w:r>
      <w:r w:rsidR="00A337A0">
        <w:rPr>
          <w:sz w:val="28"/>
          <w:szCs w:val="28"/>
        </w:rPr>
        <w:t xml:space="preserve">отдельных вопросов </w:t>
      </w:r>
      <w:r w:rsidR="00E8606C">
        <w:rPr>
          <w:sz w:val="28"/>
          <w:szCs w:val="28"/>
        </w:rPr>
        <w:t>финансово-хозяйственной деятельности муниципального бюджетного учреждения дополнительного образования  «Детск</w:t>
      </w:r>
      <w:r w:rsidR="00A337A0">
        <w:rPr>
          <w:sz w:val="28"/>
          <w:szCs w:val="28"/>
        </w:rPr>
        <w:t xml:space="preserve">о-юношеская спортивная школа </w:t>
      </w:r>
      <w:r w:rsidR="00E8606C">
        <w:rPr>
          <w:sz w:val="28"/>
          <w:szCs w:val="28"/>
        </w:rPr>
        <w:t>ст</w:t>
      </w:r>
      <w:r w:rsidR="00A337A0">
        <w:rPr>
          <w:sz w:val="28"/>
          <w:szCs w:val="28"/>
        </w:rPr>
        <w:t>аницы Ленинградской »  за</w:t>
      </w:r>
      <w:proofErr w:type="gramEnd"/>
      <w:r w:rsidR="00A337A0">
        <w:rPr>
          <w:sz w:val="28"/>
          <w:szCs w:val="28"/>
        </w:rPr>
        <w:t xml:space="preserve"> 2019 год </w:t>
      </w:r>
      <w:r w:rsidR="00E8606C">
        <w:rPr>
          <w:sz w:val="28"/>
          <w:szCs w:val="28"/>
        </w:rPr>
        <w:t xml:space="preserve">и  аудита в сфере закупок. </w:t>
      </w:r>
    </w:p>
    <w:p w:rsidR="00E8606C" w:rsidRPr="00EA166A" w:rsidRDefault="00E8606C" w:rsidP="00EA166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Объектом проверки явились </w:t>
      </w:r>
      <w:r w:rsidR="00EA166A">
        <w:rPr>
          <w:sz w:val="28"/>
          <w:szCs w:val="28"/>
        </w:rPr>
        <w:t>управление образования администрации муниципального образования Ленинградский район</w:t>
      </w:r>
      <w:r>
        <w:rPr>
          <w:sz w:val="28"/>
          <w:szCs w:val="28"/>
        </w:rPr>
        <w:t xml:space="preserve"> и муниципальное бюджетное учреждение дополнительного обра</w:t>
      </w:r>
      <w:r w:rsidR="00EA166A">
        <w:rPr>
          <w:sz w:val="28"/>
          <w:szCs w:val="28"/>
        </w:rPr>
        <w:t xml:space="preserve">зования «Детско-юношеская спортивная </w:t>
      </w:r>
      <w:r>
        <w:rPr>
          <w:sz w:val="28"/>
          <w:szCs w:val="28"/>
        </w:rPr>
        <w:t>школа»   станицы Ленинградской муниципального образования Ленингр</w:t>
      </w:r>
      <w:r w:rsidR="00EA166A">
        <w:rPr>
          <w:sz w:val="28"/>
          <w:szCs w:val="28"/>
        </w:rPr>
        <w:t>адский район (далее МБУДО ДЮСШ</w:t>
      </w:r>
      <w:r>
        <w:rPr>
          <w:sz w:val="28"/>
          <w:szCs w:val="28"/>
        </w:rPr>
        <w:t>).</w:t>
      </w:r>
    </w:p>
    <w:p w:rsidR="00E8606C" w:rsidRDefault="00E8606C" w:rsidP="00E8606C">
      <w:pPr>
        <w:jc w:val="both"/>
      </w:pPr>
      <w:r>
        <w:rPr>
          <w:sz w:val="28"/>
          <w:szCs w:val="28"/>
        </w:rPr>
        <w:t xml:space="preserve">       Предметом проверки явились учредительные документы, нормативные документы, первичные документы (товарные накладные, акты выполненных работ, услуг,  договоры, соглашения), платежные документы, регистры бухгалтерского учета, бухгалтерская отчетность, муниципальное задание, план финансово-хозяйственной деятельности, открытая информация, размещенная на сайте </w:t>
      </w:r>
      <w:proofErr w:type="spellStart"/>
      <w:r w:rsidR="00000243" w:rsidRPr="00000243">
        <w:rPr>
          <w:sz w:val="28"/>
          <w:szCs w:val="28"/>
          <w:u w:val="single"/>
        </w:rPr>
        <w:t>www</w:t>
      </w:r>
      <w:proofErr w:type="spellEnd"/>
      <w:r w:rsidR="00000243" w:rsidRPr="00000243">
        <w:rPr>
          <w:sz w:val="28"/>
          <w:szCs w:val="28"/>
          <w:u w:val="single"/>
        </w:rPr>
        <w:t>.</w:t>
      </w:r>
      <w:proofErr w:type="spellStart"/>
      <w:r w:rsidRPr="00000243">
        <w:rPr>
          <w:sz w:val="28"/>
          <w:szCs w:val="28"/>
          <w:u w:val="single"/>
          <w:lang w:val="en-US"/>
        </w:rPr>
        <w:t>zakupki</w:t>
      </w:r>
      <w:proofErr w:type="spellEnd"/>
      <w:r w:rsidRPr="00000243">
        <w:rPr>
          <w:sz w:val="28"/>
          <w:szCs w:val="28"/>
          <w:u w:val="single"/>
        </w:rPr>
        <w:t>.</w:t>
      </w:r>
      <w:proofErr w:type="spellStart"/>
      <w:r w:rsidRPr="00000243">
        <w:rPr>
          <w:sz w:val="28"/>
          <w:szCs w:val="28"/>
          <w:u w:val="single"/>
          <w:lang w:val="en-US"/>
        </w:rPr>
        <w:t>gov</w:t>
      </w:r>
      <w:proofErr w:type="spellEnd"/>
      <w:r w:rsidRPr="00000243">
        <w:rPr>
          <w:sz w:val="28"/>
          <w:szCs w:val="28"/>
          <w:u w:val="single"/>
        </w:rPr>
        <w:t>.</w:t>
      </w:r>
      <w:proofErr w:type="spellStart"/>
      <w:r w:rsidRPr="00000243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,</w:t>
      </w:r>
      <w:r w:rsidRPr="00662F0E">
        <w:t xml:space="preserve"> </w:t>
      </w:r>
      <w:hyperlink r:id="rId4" w:history="1">
        <w:r>
          <w:rPr>
            <w:rStyle w:val="a3"/>
            <w:color w:val="000000"/>
            <w:sz w:val="28"/>
            <w:szCs w:val="28"/>
          </w:rPr>
          <w:t>w</w:t>
        </w:r>
        <w:r>
          <w:rPr>
            <w:rStyle w:val="a3"/>
            <w:color w:val="000000"/>
            <w:sz w:val="28"/>
            <w:szCs w:val="28"/>
            <w:lang w:val="en-US"/>
          </w:rPr>
          <w:t>ww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bus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gov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>
        <w:t>,</w:t>
      </w:r>
      <w:r w:rsidRPr="00662F0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по закупкам.</w:t>
      </w:r>
    </w:p>
    <w:p w:rsidR="00E8606C" w:rsidRDefault="00E8606C" w:rsidP="00E8606C">
      <w:pPr>
        <w:jc w:val="both"/>
        <w:rPr>
          <w:sz w:val="28"/>
          <w:szCs w:val="28"/>
        </w:rPr>
      </w:pPr>
      <w:r>
        <w:t xml:space="preserve">        </w:t>
      </w:r>
      <w:r w:rsidR="00193AB5">
        <w:rPr>
          <w:sz w:val="28"/>
          <w:szCs w:val="28"/>
        </w:rPr>
        <w:t>Проверяемый период: 2019 год</w:t>
      </w:r>
      <w:r>
        <w:rPr>
          <w:sz w:val="28"/>
          <w:szCs w:val="28"/>
        </w:rPr>
        <w:t>.</w:t>
      </w:r>
    </w:p>
    <w:p w:rsidR="00E8606C" w:rsidRDefault="00193AB5" w:rsidP="00E86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4A56">
        <w:rPr>
          <w:sz w:val="28"/>
          <w:szCs w:val="28"/>
        </w:rPr>
        <w:t xml:space="preserve">   Проверка начата 22 июня 2020</w:t>
      </w:r>
      <w:r>
        <w:rPr>
          <w:sz w:val="28"/>
          <w:szCs w:val="28"/>
        </w:rPr>
        <w:t xml:space="preserve"> года и окончена 28 августа</w:t>
      </w:r>
      <w:r w:rsidR="00C34A56">
        <w:rPr>
          <w:sz w:val="28"/>
          <w:szCs w:val="28"/>
        </w:rPr>
        <w:t xml:space="preserve"> 2020</w:t>
      </w:r>
      <w:r w:rsidR="00E8606C">
        <w:rPr>
          <w:sz w:val="28"/>
          <w:szCs w:val="28"/>
        </w:rPr>
        <w:t xml:space="preserve">  года.</w:t>
      </w:r>
    </w:p>
    <w:p w:rsidR="0054188D" w:rsidRPr="00823C58" w:rsidRDefault="00E8606C" w:rsidP="00E8606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По результатам контрольного ме</w:t>
      </w:r>
      <w:r w:rsidR="00193AB5">
        <w:rPr>
          <w:rFonts w:ascii="Times New Roman CYR" w:hAnsi="Times New Roman CYR" w:cs="Times New Roman CYR"/>
          <w:sz w:val="28"/>
          <w:szCs w:val="28"/>
        </w:rPr>
        <w:t xml:space="preserve">роприятия составлен акт от </w:t>
      </w:r>
      <w:r w:rsidR="00193AB5" w:rsidRPr="00C34A56">
        <w:rPr>
          <w:rFonts w:ascii="Times New Roman CYR" w:hAnsi="Times New Roman CYR" w:cs="Times New Roman CYR"/>
          <w:sz w:val="28"/>
          <w:szCs w:val="28"/>
        </w:rPr>
        <w:t>28.08</w:t>
      </w:r>
      <w:r w:rsidR="00C34A56">
        <w:rPr>
          <w:rFonts w:ascii="Times New Roman CYR" w:hAnsi="Times New Roman CYR" w:cs="Times New Roman CYR"/>
          <w:sz w:val="28"/>
          <w:szCs w:val="28"/>
        </w:rPr>
        <w:t>.2020</w:t>
      </w:r>
      <w:r w:rsidRPr="00C34A56">
        <w:rPr>
          <w:rFonts w:ascii="Times New Roman CYR" w:hAnsi="Times New Roman CYR" w:cs="Times New Roman CYR"/>
          <w:sz w:val="28"/>
          <w:szCs w:val="28"/>
        </w:rPr>
        <w:t>г.</w:t>
      </w:r>
    </w:p>
    <w:p w:rsidR="0054188D" w:rsidRDefault="00E8606C" w:rsidP="00823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88D">
        <w:rPr>
          <w:sz w:val="28"/>
          <w:szCs w:val="28"/>
        </w:rPr>
        <w:tab/>
      </w:r>
      <w:r>
        <w:rPr>
          <w:sz w:val="28"/>
          <w:szCs w:val="28"/>
        </w:rPr>
        <w:t xml:space="preserve">В ходе проверки установлено следующее: </w:t>
      </w:r>
    </w:p>
    <w:p w:rsidR="00B72619" w:rsidRDefault="00B72619" w:rsidP="00B72619">
      <w:pPr>
        <w:ind w:firstLine="708"/>
        <w:jc w:val="both"/>
        <w:rPr>
          <w:sz w:val="28"/>
          <w:szCs w:val="28"/>
        </w:rPr>
      </w:pPr>
      <w:r w:rsidRPr="00B77C7C">
        <w:rPr>
          <w:sz w:val="28"/>
          <w:szCs w:val="28"/>
        </w:rPr>
        <w:t>1. Проверкой отчета об исполнении муниципального задания  за  2019 год  выявлено несоответствие показателей отчета фактическим  значениям, не подтверждается фактическое выполнение целевых показателей по исполнению муниципального задания. В целом сделать вывод об исполнении муниципального задания не представляется возможным.</w:t>
      </w:r>
      <w:r>
        <w:rPr>
          <w:sz w:val="28"/>
          <w:szCs w:val="28"/>
        </w:rPr>
        <w:t xml:space="preserve"> </w:t>
      </w:r>
    </w:p>
    <w:p w:rsidR="00B72619" w:rsidRDefault="00B72619" w:rsidP="00B72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Отчет об исполнении муниципального задания за 2019 год содержит недостоверные сведения.</w:t>
      </w:r>
    </w:p>
    <w:p w:rsidR="00B72619" w:rsidRDefault="00B72619" w:rsidP="00B72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color w:val="000000"/>
          <w:sz w:val="28"/>
          <w:szCs w:val="28"/>
          <w:shd w:val="clear" w:color="auto" w:fill="FFFFFF"/>
        </w:rPr>
        <w:t xml:space="preserve"> В нарушение  ст.53,ст.61, ФЗ от 19.12.2012 № 273-ФЗ «Об образовании в Российской Федерации» и </w:t>
      </w:r>
      <w:r w:rsidRPr="006668AF">
        <w:rPr>
          <w:color w:val="000000" w:themeColor="text1"/>
          <w:sz w:val="28"/>
          <w:szCs w:val="28"/>
          <w:shd w:val="clear" w:color="auto" w:fill="FFFFFF"/>
        </w:rPr>
        <w:t>положением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 правилах приема, перевода, отчисления и восстановления учащихся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МБУДО ДЮСШ, приказы директора  на зачисление, перевод и отчисление учащихся за 2019 год </w:t>
      </w:r>
      <w:r w:rsidRPr="00CD07F8">
        <w:rPr>
          <w:sz w:val="28"/>
          <w:szCs w:val="28"/>
        </w:rPr>
        <w:t>оформлялись</w:t>
      </w:r>
      <w:r>
        <w:rPr>
          <w:sz w:val="28"/>
          <w:szCs w:val="28"/>
        </w:rPr>
        <w:t xml:space="preserve"> частично и не в полном объёме.</w:t>
      </w:r>
    </w:p>
    <w:p w:rsidR="00B72619" w:rsidRDefault="00B72619" w:rsidP="00B72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F94CEE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0D5348">
        <w:rPr>
          <w:sz w:val="28"/>
          <w:szCs w:val="28"/>
        </w:rPr>
        <w:t>урналы учета работы (посещаемости) на разных этапах обучения спортивной школы</w:t>
      </w:r>
      <w:r>
        <w:rPr>
          <w:sz w:val="28"/>
          <w:szCs w:val="28"/>
        </w:rPr>
        <w:t xml:space="preserve"> за 2019 год велись не всеми тренерами-преподавателями.</w:t>
      </w:r>
      <w:r w:rsidRPr="009E49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 </w:t>
      </w:r>
      <w:r w:rsidRPr="00E062F2">
        <w:rPr>
          <w:sz w:val="28"/>
          <w:szCs w:val="28"/>
        </w:rPr>
        <w:t xml:space="preserve">Журналы </w:t>
      </w:r>
      <w:r>
        <w:rPr>
          <w:sz w:val="28"/>
          <w:szCs w:val="28"/>
        </w:rPr>
        <w:t xml:space="preserve"> учета работы (посещаемости)  ведутся с нарушениями, </w:t>
      </w:r>
      <w:r>
        <w:rPr>
          <w:sz w:val="28"/>
          <w:szCs w:val="28"/>
        </w:rPr>
        <w:lastRenderedPageBreak/>
        <w:t>допускаются незаполненные разделы, нет достоверной информации  о движении списочного состава детей (переведены, отчислены).</w:t>
      </w:r>
    </w:p>
    <w:p w:rsidR="00B72619" w:rsidRDefault="00B72619" w:rsidP="00B72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Согласно всем представленным источникам учета обучающихся в МБУДО ДЮСШ  установить точную численность учащихся не представляется возможным.</w:t>
      </w:r>
    </w:p>
    <w:p w:rsidR="00B72619" w:rsidRDefault="00B72619" w:rsidP="00B72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Численность учащихся для определения норматива оплаты труда не подтверждается обязательными приказами и журналами посещаемости.</w:t>
      </w:r>
    </w:p>
    <w:p w:rsidR="00B72619" w:rsidRDefault="00B72619" w:rsidP="00B72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1246B4">
        <w:rPr>
          <w:color w:val="000000" w:themeColor="text1"/>
          <w:sz w:val="28"/>
          <w:szCs w:val="28"/>
        </w:rPr>
        <w:t xml:space="preserve"> </w:t>
      </w:r>
      <w:r w:rsidRPr="00207EBF">
        <w:rPr>
          <w:color w:val="000000" w:themeColor="text1"/>
          <w:sz w:val="28"/>
          <w:szCs w:val="28"/>
        </w:rPr>
        <w:t xml:space="preserve">В </w:t>
      </w:r>
      <w:r w:rsidRPr="00207EBF">
        <w:rPr>
          <w:color w:val="000000" w:themeColor="text1"/>
          <w:sz w:val="28"/>
          <w:szCs w:val="28"/>
          <w:shd w:val="clear" w:color="auto" w:fill="FFFFFF"/>
        </w:rPr>
        <w:t xml:space="preserve"> нарушение п. 3,5 и 4 </w:t>
      </w:r>
      <w:r>
        <w:rPr>
          <w:color w:val="000000" w:themeColor="text1"/>
          <w:sz w:val="28"/>
          <w:szCs w:val="28"/>
        </w:rPr>
        <w:t>Устава МБУДО ДЮСШ, утвержденного</w:t>
      </w:r>
      <w:r w:rsidRPr="00207EBF">
        <w:rPr>
          <w:color w:val="000000" w:themeColor="text1"/>
          <w:sz w:val="28"/>
          <w:szCs w:val="28"/>
        </w:rPr>
        <w:t xml:space="preserve"> постановлением администрации МО Ленинградский район от 27.08.2018 года  №882</w:t>
      </w:r>
      <w:r w:rsidRPr="00207EBF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7EBF">
        <w:rPr>
          <w:color w:val="000000" w:themeColor="text1"/>
          <w:sz w:val="28"/>
          <w:szCs w:val="28"/>
          <w:shd w:val="clear" w:color="auto" w:fill="FFFFFF"/>
        </w:rPr>
        <w:t>и  п. 2.3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7EBF">
        <w:rPr>
          <w:color w:val="000000" w:themeColor="text1"/>
          <w:sz w:val="28"/>
          <w:szCs w:val="28"/>
          <w:shd w:val="clear" w:color="auto" w:fill="FFFFFF"/>
        </w:rPr>
        <w:t xml:space="preserve">и 2.4 </w:t>
      </w:r>
      <w:r>
        <w:rPr>
          <w:sz w:val="28"/>
          <w:szCs w:val="28"/>
        </w:rPr>
        <w:t>Положения</w:t>
      </w:r>
      <w:r w:rsidRPr="009E49D1">
        <w:rPr>
          <w:sz w:val="28"/>
          <w:szCs w:val="28"/>
        </w:rPr>
        <w:t xml:space="preserve"> о правилах приема, перевода, отчисления и восстановления учащихся на дополнительных общеобразовательных прогр</w:t>
      </w:r>
      <w:r>
        <w:rPr>
          <w:sz w:val="28"/>
          <w:szCs w:val="28"/>
        </w:rPr>
        <w:t xml:space="preserve">аммах в МБУДО ДЮСШ, </w:t>
      </w:r>
      <w:r>
        <w:rPr>
          <w:color w:val="000000" w:themeColor="text1"/>
          <w:sz w:val="28"/>
          <w:szCs w:val="28"/>
          <w:shd w:val="clear" w:color="auto" w:fill="FFFFFF"/>
        </w:rPr>
        <w:t>в  личных делах учащихся</w:t>
      </w:r>
      <w:r w:rsidRPr="009E49D1">
        <w:rPr>
          <w:color w:val="000000" w:themeColor="text1"/>
          <w:sz w:val="28"/>
          <w:szCs w:val="28"/>
          <w:shd w:val="clear" w:color="auto" w:fill="FFFFFF"/>
        </w:rPr>
        <w:t xml:space="preserve"> отсутствуют обязательные 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окументы необходимые </w:t>
      </w:r>
      <w:r w:rsidRPr="009E49D1">
        <w:rPr>
          <w:color w:val="000000" w:themeColor="text1"/>
          <w:sz w:val="28"/>
          <w:szCs w:val="28"/>
          <w:shd w:val="clear" w:color="auto" w:fill="FFFFFF"/>
        </w:rPr>
        <w:t>при зачислении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F174EB">
        <w:rPr>
          <w:color w:val="000000" w:themeColor="text1"/>
          <w:sz w:val="28"/>
          <w:szCs w:val="28"/>
          <w:shd w:val="clear" w:color="auto" w:fill="FFFFFF"/>
        </w:rPr>
        <w:t>Отсутствует системное хранение  личных дел.</w:t>
      </w:r>
    </w:p>
    <w:p w:rsidR="00B72619" w:rsidRDefault="00B72619" w:rsidP="00B726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5C97">
        <w:rPr>
          <w:sz w:val="28"/>
          <w:szCs w:val="28"/>
        </w:rPr>
        <w:t>9. В нарушение Порядка изучения мнения населения о качестве оказания муниципальных услуг в сфере образования отсутствуют анкеты родителей (законных представителей) учащихся, направленные на определение показателя доли потребителей удовлетворенности  качеством образовательных услуг  для муниципального задания.</w:t>
      </w:r>
      <w:r>
        <w:rPr>
          <w:sz w:val="28"/>
          <w:szCs w:val="28"/>
        </w:rPr>
        <w:tab/>
      </w:r>
    </w:p>
    <w:p w:rsidR="00B72619" w:rsidRDefault="00B72619" w:rsidP="00B726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10. В нарушение п.12 и п.25 Порядка </w:t>
      </w:r>
      <w:r w:rsidRPr="00D17E27">
        <w:rPr>
          <w:sz w:val="28"/>
          <w:szCs w:val="28"/>
        </w:rPr>
        <w:t>По</w:t>
      </w:r>
      <w:r>
        <w:rPr>
          <w:sz w:val="28"/>
          <w:szCs w:val="28"/>
        </w:rPr>
        <w:t>становления № 816 от 21.10.2015</w:t>
      </w:r>
      <w:r w:rsidRPr="00D17E27">
        <w:rPr>
          <w:sz w:val="28"/>
          <w:szCs w:val="28"/>
        </w:rPr>
        <w:t>г</w:t>
      </w:r>
      <w:r>
        <w:rPr>
          <w:sz w:val="28"/>
          <w:szCs w:val="28"/>
        </w:rPr>
        <w:t xml:space="preserve">  МКУ «ЦБ УО» </w:t>
      </w:r>
      <w:r>
        <w:rPr>
          <w:sz w:val="28"/>
          <w:szCs w:val="28"/>
        </w:rPr>
        <w:tab/>
        <w:t>представлены расчеты нормативных затрат муниципальных услуг, не соответствующие установленной методике,  не привязанные к единице муниципальной услуги  и количеству оказываемых услуг.</w:t>
      </w:r>
    </w:p>
    <w:p w:rsidR="00B72619" w:rsidRDefault="00B72619" w:rsidP="00B726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Pr="00531E66">
        <w:rPr>
          <w:sz w:val="28"/>
          <w:szCs w:val="28"/>
        </w:rPr>
        <w:t>Оценить обоснованность размера субсиди</w:t>
      </w:r>
      <w:r>
        <w:rPr>
          <w:sz w:val="28"/>
          <w:szCs w:val="28"/>
        </w:rPr>
        <w:t>и, доведенной</w:t>
      </w:r>
      <w:r w:rsidRPr="00531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выполнение </w:t>
      </w:r>
      <w:r w:rsidRPr="00531E66">
        <w:rPr>
          <w:sz w:val="28"/>
          <w:szCs w:val="28"/>
        </w:rPr>
        <w:t xml:space="preserve">муниципального задания не предоставляется </w:t>
      </w:r>
      <w:proofErr w:type="gramStart"/>
      <w:r w:rsidRPr="00531E66">
        <w:rPr>
          <w:sz w:val="28"/>
          <w:szCs w:val="28"/>
        </w:rPr>
        <w:t>возможн</w:t>
      </w:r>
      <w:r>
        <w:rPr>
          <w:sz w:val="28"/>
          <w:szCs w:val="28"/>
        </w:rPr>
        <w:t>ым</w:t>
      </w:r>
      <w:proofErr w:type="gramEnd"/>
      <w:r>
        <w:rPr>
          <w:sz w:val="28"/>
          <w:szCs w:val="28"/>
        </w:rPr>
        <w:t>.</w:t>
      </w:r>
    </w:p>
    <w:p w:rsidR="00B72619" w:rsidRPr="00B253D0" w:rsidRDefault="00B72619" w:rsidP="00B726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12</w:t>
      </w:r>
      <w:r w:rsidRPr="00A66C9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AD2849">
        <w:rPr>
          <w:color w:val="000000"/>
          <w:sz w:val="28"/>
          <w:szCs w:val="28"/>
        </w:rPr>
        <w:t xml:space="preserve"> нарушение п.35 Порядка график перечисления субсидии Соглашения б/</w:t>
      </w:r>
      <w:proofErr w:type="spellStart"/>
      <w:r w:rsidRPr="00AD2849">
        <w:rPr>
          <w:color w:val="000000"/>
          <w:sz w:val="28"/>
          <w:szCs w:val="28"/>
        </w:rPr>
        <w:t>н</w:t>
      </w:r>
      <w:proofErr w:type="spellEnd"/>
      <w:r w:rsidRPr="00AD2849">
        <w:rPr>
          <w:color w:val="000000"/>
          <w:sz w:val="28"/>
          <w:szCs w:val="28"/>
        </w:rPr>
        <w:t xml:space="preserve"> от 09.01.2019г </w:t>
      </w:r>
      <w:r>
        <w:rPr>
          <w:color w:val="000000"/>
          <w:sz w:val="28"/>
          <w:szCs w:val="28"/>
        </w:rPr>
        <w:t xml:space="preserve">на сумму </w:t>
      </w:r>
      <w:r w:rsidRPr="000A045F">
        <w:rPr>
          <w:color w:val="000000"/>
          <w:sz w:val="28"/>
          <w:szCs w:val="28"/>
        </w:rPr>
        <w:t>10 019 795,82 руб.</w:t>
      </w:r>
      <w:r>
        <w:rPr>
          <w:color w:val="000000"/>
          <w:sz w:val="28"/>
          <w:szCs w:val="28"/>
        </w:rPr>
        <w:t xml:space="preserve"> </w:t>
      </w:r>
      <w:r w:rsidRPr="00AD2849">
        <w:rPr>
          <w:color w:val="000000"/>
          <w:sz w:val="28"/>
          <w:szCs w:val="28"/>
        </w:rPr>
        <w:t xml:space="preserve">не содержит ежемесячной периодической информации о перечислении субсидии на 2019 год в пределах кассового плана </w:t>
      </w:r>
      <w:r w:rsidRPr="00AD2849">
        <w:rPr>
          <w:b/>
          <w:sz w:val="28"/>
          <w:szCs w:val="28"/>
        </w:rPr>
        <w:t xml:space="preserve"> </w:t>
      </w:r>
      <w:r w:rsidRPr="00AD2849">
        <w:rPr>
          <w:sz w:val="28"/>
          <w:szCs w:val="28"/>
        </w:rPr>
        <w:t>исполнения районного бюджета.</w:t>
      </w:r>
      <w:r>
        <w:rPr>
          <w:sz w:val="28"/>
          <w:szCs w:val="28"/>
        </w:rPr>
        <w:t xml:space="preserve"> </w:t>
      </w:r>
      <w:r w:rsidRPr="00AD2849">
        <w:rPr>
          <w:color w:val="000000"/>
          <w:sz w:val="28"/>
          <w:szCs w:val="28"/>
        </w:rPr>
        <w:t>Дополнительное соглашение № 2 от 31.12.19г. к Соглашению б/</w:t>
      </w:r>
      <w:proofErr w:type="spellStart"/>
      <w:r w:rsidRPr="00AD2849">
        <w:rPr>
          <w:color w:val="000000"/>
          <w:sz w:val="28"/>
          <w:szCs w:val="28"/>
        </w:rPr>
        <w:t>н</w:t>
      </w:r>
      <w:proofErr w:type="spellEnd"/>
      <w:r w:rsidRPr="00AD2849">
        <w:rPr>
          <w:color w:val="000000"/>
          <w:sz w:val="28"/>
          <w:szCs w:val="28"/>
        </w:rPr>
        <w:t xml:space="preserve"> не имеет юридической силы.</w:t>
      </w:r>
    </w:p>
    <w:p w:rsidR="00B72619" w:rsidRPr="00A66C9D" w:rsidRDefault="00B72619" w:rsidP="00B72619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93C">
        <w:rPr>
          <w:rFonts w:ascii="Times New Roman" w:hAnsi="Times New Roman"/>
          <w:sz w:val="28"/>
          <w:szCs w:val="28"/>
        </w:rPr>
        <w:t>13.</w:t>
      </w:r>
      <w:r>
        <w:rPr>
          <w:color w:val="FF0000"/>
          <w:sz w:val="28"/>
          <w:szCs w:val="28"/>
        </w:rPr>
        <w:t xml:space="preserve"> </w:t>
      </w:r>
      <w:proofErr w:type="gramStart"/>
      <w:r w:rsidRPr="00250274">
        <w:rPr>
          <w:rFonts w:ascii="Times New Roman" w:hAnsi="Times New Roman"/>
          <w:sz w:val="28"/>
          <w:szCs w:val="28"/>
        </w:rPr>
        <w:t xml:space="preserve">В нарушение п. 2.1.2, 2.2 Соглашения о порядке и условиях предоставления данной субсидии </w:t>
      </w:r>
      <w:r w:rsidRPr="00250274"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распорядителем – управлением образования  с 10 декабря 2019г.</w:t>
      </w:r>
      <w:r w:rsidRPr="00250274">
        <w:rPr>
          <w:rFonts w:ascii="Times New Roman" w:hAnsi="Times New Roman"/>
          <w:sz w:val="28"/>
          <w:szCs w:val="28"/>
        </w:rPr>
        <w:t xml:space="preserve"> с</w:t>
      </w:r>
      <w:r w:rsidRPr="00250274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 установленного объема субсидии на выполнение муниципального задания направлено МБУДО  ДЮСШ  </w:t>
      </w:r>
      <w:r w:rsidRPr="000A045F">
        <w:rPr>
          <w:rFonts w:ascii="Times New Roman" w:eastAsia="Times New Roman" w:hAnsi="Times New Roman"/>
          <w:sz w:val="28"/>
          <w:szCs w:val="28"/>
          <w:lang w:eastAsia="ru-RU"/>
        </w:rPr>
        <w:t>896 295,39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0274">
        <w:rPr>
          <w:rFonts w:ascii="Times New Roman" w:hAnsi="Times New Roman"/>
          <w:sz w:val="28"/>
          <w:szCs w:val="28"/>
        </w:rPr>
        <w:t xml:space="preserve">В нарушение п. 2.4 Соглашения, </w:t>
      </w:r>
      <w:r w:rsidRPr="00250274">
        <w:rPr>
          <w:rFonts w:ascii="Times New Roman" w:eastAsia="Times New Roman" w:hAnsi="Times New Roman"/>
          <w:sz w:val="28"/>
          <w:szCs w:val="28"/>
          <w:lang w:eastAsia="ru-RU"/>
        </w:rPr>
        <w:t xml:space="preserve"> п.7 Порядка определения объема субсидии</w:t>
      </w:r>
      <w:r w:rsidRPr="00250274">
        <w:rPr>
          <w:rFonts w:ascii="Times New Roman" w:hAnsi="Times New Roman"/>
          <w:sz w:val="28"/>
          <w:szCs w:val="28"/>
        </w:rPr>
        <w:t xml:space="preserve"> и</w:t>
      </w:r>
      <w:r w:rsidRPr="00250274">
        <w:rPr>
          <w:rFonts w:ascii="Times New Roman" w:eastAsia="Times New Roman" w:hAnsi="Times New Roman"/>
          <w:sz w:val="28"/>
          <w:szCs w:val="28"/>
          <w:lang w:eastAsia="ru-RU"/>
        </w:rPr>
        <w:t>зменения в расчет нормативных затрат и показатели муниципального задания МБУДО ДЮСШ не вносились и</w:t>
      </w:r>
      <w:proofErr w:type="gramEnd"/>
      <w:r w:rsidRPr="0025027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новое муниципальное задание не утверждалось.</w:t>
      </w:r>
    </w:p>
    <w:p w:rsidR="00B72619" w:rsidRDefault="00B72619" w:rsidP="00B726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D57">
        <w:rPr>
          <w:sz w:val="28"/>
          <w:szCs w:val="28"/>
        </w:rPr>
        <w:t>1</w:t>
      </w:r>
      <w:r>
        <w:rPr>
          <w:sz w:val="28"/>
          <w:szCs w:val="28"/>
        </w:rPr>
        <w:t xml:space="preserve">4. </w:t>
      </w:r>
      <w:r w:rsidRPr="00CD2D57">
        <w:rPr>
          <w:sz w:val="28"/>
          <w:szCs w:val="28"/>
        </w:rPr>
        <w:t xml:space="preserve">Образовавшийся невостребованный остаток субсидии по мерам социальной поддержки педагогическим работникам на сумму </w:t>
      </w:r>
      <w:r w:rsidRPr="000A045F">
        <w:rPr>
          <w:sz w:val="28"/>
          <w:szCs w:val="28"/>
        </w:rPr>
        <w:t>20 984,07 руб.</w:t>
      </w:r>
      <w:r w:rsidRPr="00CD2D57">
        <w:rPr>
          <w:sz w:val="28"/>
          <w:szCs w:val="28"/>
        </w:rPr>
        <w:t xml:space="preserve"> определены и предоставлены в нарушение пункта 2.2.4 Соглашения от 09.01.2019г, в нарушение ПБУ 22/2010 ч. II, п.4, п.5, и в нарушение</w:t>
      </w:r>
      <w:r>
        <w:rPr>
          <w:sz w:val="28"/>
          <w:szCs w:val="28"/>
        </w:rPr>
        <w:t xml:space="preserve"> п.18 Приказа Минфина РФ 157н.</w:t>
      </w:r>
    </w:p>
    <w:p w:rsidR="00B72619" w:rsidRDefault="00B72619" w:rsidP="00B726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15.</w:t>
      </w:r>
      <w:r w:rsidRPr="00ED0B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Организация и ведение бухгалтерского учета осуществлялись с нарушением Федерального закона от 06.12.2011 N 402-ФЗ  "О бухгалтерском учете", </w:t>
      </w:r>
      <w:r w:rsidRPr="00C739E7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риказа Минфина РФ от 16 декабря 2010 г. N 174н "Об утверждении Плана счетов бухгалтерского учета бюджетных учреждений и Инструкции по его применению", п</w:t>
      </w:r>
      <w:r w:rsidRPr="00C739E7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C739E7">
        <w:rPr>
          <w:sz w:val="28"/>
          <w:szCs w:val="28"/>
        </w:rPr>
        <w:t xml:space="preserve"> Минфина РФ от 1 декабря 2010 г. N 157 </w:t>
      </w:r>
      <w:proofErr w:type="spellStart"/>
      <w:r w:rsidRPr="00C739E7">
        <w:rPr>
          <w:sz w:val="28"/>
          <w:szCs w:val="28"/>
        </w:rPr>
        <w:t>н</w:t>
      </w:r>
      <w:proofErr w:type="spellEnd"/>
      <w:r w:rsidRPr="00C739E7">
        <w:rPr>
          <w:sz w:val="28"/>
          <w:szCs w:val="28"/>
        </w:rPr>
        <w:t xml:space="preserve"> "Об утверждении Единого плана счетов бухгалтерского учета для органов</w:t>
      </w:r>
      <w:proofErr w:type="gramEnd"/>
      <w:r w:rsidRPr="00C739E7">
        <w:rPr>
          <w:sz w:val="28"/>
          <w:szCs w:val="28"/>
        </w:rPr>
        <w:t xml:space="preserve">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sz w:val="28"/>
          <w:szCs w:val="28"/>
        </w:rPr>
        <w:t>,</w:t>
      </w:r>
      <w:r w:rsidRPr="00B4480C">
        <w:rPr>
          <w:shd w:val="clear" w:color="auto" w:fill="FFFFFF"/>
        </w:rPr>
        <w:t xml:space="preserve"> </w:t>
      </w:r>
      <w:r w:rsidRPr="00C739E7">
        <w:rPr>
          <w:sz w:val="28"/>
          <w:szCs w:val="28"/>
          <w:shd w:val="clear" w:color="auto" w:fill="FFFFFF"/>
        </w:rPr>
        <w:t xml:space="preserve">приказа Минфина России от 29 ноября 2017 г. № 209н "Об утверждении </w:t>
      </w:r>
      <w:proofErr w:type="gramStart"/>
      <w:r w:rsidRPr="00C739E7">
        <w:rPr>
          <w:sz w:val="28"/>
          <w:szCs w:val="28"/>
          <w:shd w:val="clear" w:color="auto" w:fill="FFFFFF"/>
        </w:rPr>
        <w:t>Порядка применения классификации операций сектора государственного управления</w:t>
      </w:r>
      <w:proofErr w:type="gramEnd"/>
      <w:r w:rsidRPr="00C739E7">
        <w:rPr>
          <w:sz w:val="28"/>
          <w:szCs w:val="28"/>
          <w:shd w:val="clear" w:color="auto" w:fill="FFFFFF"/>
        </w:rPr>
        <w:t>".</w:t>
      </w:r>
      <w:r>
        <w:rPr>
          <w:sz w:val="28"/>
          <w:szCs w:val="28"/>
        </w:rPr>
        <w:t xml:space="preserve"> </w:t>
      </w:r>
    </w:p>
    <w:p w:rsidR="00B72619" w:rsidRDefault="00B72619" w:rsidP="00B72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 В ходе проверки установлено, что в 2019 году</w:t>
      </w:r>
      <w:r w:rsidRPr="00530D19">
        <w:rPr>
          <w:sz w:val="28"/>
          <w:szCs w:val="28"/>
        </w:rPr>
        <w:t xml:space="preserve"> карточка-справка </w:t>
      </w:r>
      <w:r w:rsidRPr="000A045F">
        <w:rPr>
          <w:sz w:val="28"/>
          <w:szCs w:val="28"/>
        </w:rPr>
        <w:t>(</w:t>
      </w:r>
      <w:hyperlink r:id="rId5" w:anchor="/document/70951956/entry/2200" w:history="1">
        <w:r w:rsidRPr="000A045F">
          <w:rPr>
            <w:rStyle w:val="a3"/>
            <w:color w:val="auto"/>
            <w:sz w:val="28"/>
            <w:szCs w:val="28"/>
          </w:rPr>
          <w:t>ф. 0504417</w:t>
        </w:r>
      </w:hyperlink>
      <w:r w:rsidRPr="000A045F">
        <w:rPr>
          <w:sz w:val="28"/>
          <w:szCs w:val="28"/>
        </w:rPr>
        <w:t>)</w:t>
      </w:r>
      <w:r w:rsidRPr="00530D19">
        <w:rPr>
          <w:sz w:val="28"/>
          <w:szCs w:val="28"/>
        </w:rPr>
        <w:t xml:space="preserve"> по гражданско-правым договорам</w:t>
      </w:r>
      <w:r>
        <w:rPr>
          <w:sz w:val="28"/>
          <w:szCs w:val="28"/>
        </w:rPr>
        <w:t xml:space="preserve"> МБУДО ДЮСШ не применялась</w:t>
      </w:r>
      <w:r w:rsidRPr="00530D19">
        <w:rPr>
          <w:sz w:val="28"/>
          <w:szCs w:val="28"/>
        </w:rPr>
        <w:t>.</w:t>
      </w:r>
    </w:p>
    <w:p w:rsidR="00B72619" w:rsidRPr="008F7228" w:rsidRDefault="00B72619" w:rsidP="00B72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</w:t>
      </w:r>
      <w:r w:rsidRPr="00481FB4">
        <w:rPr>
          <w:sz w:val="28"/>
          <w:szCs w:val="28"/>
        </w:rPr>
        <w:t xml:space="preserve"> </w:t>
      </w:r>
      <w:r w:rsidRPr="00D17E27">
        <w:rPr>
          <w:sz w:val="28"/>
          <w:szCs w:val="28"/>
        </w:rPr>
        <w:t>В отчетах об исполнении учреждением плана его финансово-хозя</w:t>
      </w:r>
      <w:r>
        <w:rPr>
          <w:sz w:val="28"/>
          <w:szCs w:val="28"/>
        </w:rPr>
        <w:t>йственной деятельности за 2019год (</w:t>
      </w:r>
      <w:r w:rsidRPr="00D17E27">
        <w:rPr>
          <w:sz w:val="28"/>
          <w:szCs w:val="28"/>
        </w:rPr>
        <w:t>форма ОКУД 0503737</w:t>
      </w:r>
      <w:r>
        <w:rPr>
          <w:sz w:val="28"/>
          <w:szCs w:val="28"/>
        </w:rPr>
        <w:t>)</w:t>
      </w:r>
      <w:r w:rsidRPr="00D17E27">
        <w:rPr>
          <w:sz w:val="28"/>
          <w:szCs w:val="28"/>
        </w:rPr>
        <w:t xml:space="preserve">  по состоянию на 01.01.2020г. утвержденные плановые назначения по разделу доходы</w:t>
      </w:r>
      <w:r>
        <w:rPr>
          <w:sz w:val="28"/>
          <w:szCs w:val="28"/>
        </w:rPr>
        <w:t xml:space="preserve"> учреждения по видам финансовой деятельности не соответствуют утвержденным показателям плана ФХД МБУДО ДЮСШ за 2019г. по </w:t>
      </w:r>
      <w:r w:rsidRPr="008F7228">
        <w:rPr>
          <w:sz w:val="28"/>
          <w:szCs w:val="28"/>
        </w:rPr>
        <w:t>состоянию на 31.12.2019г.</w:t>
      </w:r>
    </w:p>
    <w:p w:rsidR="00B72619" w:rsidRDefault="00B72619" w:rsidP="00B72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r w:rsidRPr="008F7228">
        <w:rPr>
          <w:sz w:val="28"/>
          <w:szCs w:val="28"/>
        </w:rPr>
        <w:t xml:space="preserve">Данные выписки из реестра муниципального </w:t>
      </w:r>
      <w:proofErr w:type="gramStart"/>
      <w:r w:rsidRPr="008F7228">
        <w:rPr>
          <w:sz w:val="28"/>
          <w:szCs w:val="28"/>
        </w:rPr>
        <w:t>имущества, предоставленные отделом имущественных отношений администрации муниципального образования Ленинградский район не соответству</w:t>
      </w:r>
      <w:r>
        <w:rPr>
          <w:sz w:val="28"/>
          <w:szCs w:val="28"/>
        </w:rPr>
        <w:t>ют</w:t>
      </w:r>
      <w:proofErr w:type="gramEnd"/>
      <w:r>
        <w:rPr>
          <w:sz w:val="28"/>
          <w:szCs w:val="28"/>
        </w:rPr>
        <w:t xml:space="preserve">  данным бухгалтерского учета на сумму </w:t>
      </w:r>
      <w:r w:rsidRPr="000A045F">
        <w:rPr>
          <w:sz w:val="28"/>
          <w:szCs w:val="28"/>
        </w:rPr>
        <w:t>120 000,00 руб.</w:t>
      </w:r>
      <w:r>
        <w:rPr>
          <w:sz w:val="28"/>
          <w:szCs w:val="28"/>
        </w:rPr>
        <w:t xml:space="preserve"> объекта незавершенного строительства.</w:t>
      </w:r>
    </w:p>
    <w:p w:rsidR="00B72619" w:rsidRDefault="00B72619" w:rsidP="00B72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</w:t>
      </w:r>
      <w:r w:rsidRPr="008B0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п.1.3 ст.9 Закона №402-ФЗ п.3 Постановления муниципального образования Ленинградский район № 1424 от 26.12.2018г совершенные факты хозяйственной жизни не оформлены первичными документами. Отсутствует акт приема-передачи недвижимого имущества, объекта незавершённого строительства  площадью 305,2 кв.м., стоимостью </w:t>
      </w:r>
      <w:r w:rsidRPr="000A045F">
        <w:rPr>
          <w:sz w:val="28"/>
          <w:szCs w:val="28"/>
        </w:rPr>
        <w:t>120 000,00 руб.,</w:t>
      </w:r>
      <w:r>
        <w:rPr>
          <w:sz w:val="28"/>
          <w:szCs w:val="28"/>
        </w:rPr>
        <w:t xml:space="preserve"> между администрацией муниципального образования Ленинградский район и МБУДО ДЮСШ.</w:t>
      </w:r>
    </w:p>
    <w:p w:rsidR="00B72619" w:rsidRPr="000A045F" w:rsidRDefault="00B72619" w:rsidP="00B7261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ab/>
        <w:t>20.</w:t>
      </w:r>
      <w:r w:rsidRPr="003B2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карты учета муниципального имущества МБУДО ДЮСШ отражены недостоверно, что искажает информацию о нефинансовых активах учреждения на сумму </w:t>
      </w:r>
      <w:r w:rsidRPr="000A045F">
        <w:rPr>
          <w:sz w:val="28"/>
          <w:szCs w:val="28"/>
        </w:rPr>
        <w:t xml:space="preserve">171 200,00 руб. </w:t>
      </w:r>
    </w:p>
    <w:p w:rsidR="00B72619" w:rsidRPr="000A045F" w:rsidRDefault="00B72619" w:rsidP="00B72619">
      <w:pPr>
        <w:shd w:val="clear" w:color="auto" w:fill="FFFFFF" w:themeFill="background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21.</w:t>
      </w:r>
      <w:r w:rsidRPr="00CF02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 нарушение п.118, п.99 Инструкции №</w:t>
      </w:r>
      <w:r w:rsidRPr="009B31F1">
        <w:rPr>
          <w:sz w:val="28"/>
          <w:szCs w:val="28"/>
        </w:rPr>
        <w:t>157н</w:t>
      </w:r>
      <w:r>
        <w:rPr>
          <w:sz w:val="28"/>
          <w:szCs w:val="28"/>
        </w:rPr>
        <w:t xml:space="preserve">, в нарушение п.10, п.10.2.6. и п.11.4.6. </w:t>
      </w:r>
      <w:r w:rsidRPr="008449CA">
        <w:rPr>
          <w:sz w:val="28"/>
          <w:szCs w:val="28"/>
          <w:shd w:val="clear" w:color="auto" w:fill="FFFFFF"/>
        </w:rPr>
        <w:t>Приказ</w:t>
      </w:r>
      <w:r>
        <w:rPr>
          <w:sz w:val="28"/>
          <w:szCs w:val="28"/>
          <w:shd w:val="clear" w:color="auto" w:fill="FFFFFF"/>
        </w:rPr>
        <w:t>а</w:t>
      </w:r>
      <w:r w:rsidRPr="008449CA">
        <w:rPr>
          <w:sz w:val="28"/>
          <w:szCs w:val="28"/>
          <w:shd w:val="clear" w:color="auto" w:fill="FFFFFF"/>
        </w:rPr>
        <w:t xml:space="preserve"> Минфина России № 209н</w:t>
      </w:r>
      <w:r>
        <w:rPr>
          <w:sz w:val="28"/>
          <w:szCs w:val="28"/>
          <w:shd w:val="clear" w:color="auto" w:fill="FFFFFF"/>
        </w:rPr>
        <w:t xml:space="preserve"> и в нарушение Приказа Минфина России №257н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06370">
        <w:rPr>
          <w:color w:val="000000" w:themeColor="text1"/>
          <w:sz w:val="28"/>
          <w:szCs w:val="28"/>
          <w:shd w:val="clear" w:color="auto" w:fill="FFFFFF"/>
        </w:rPr>
        <w:t>приобретены и отражены по счету 101.34</w:t>
      </w:r>
      <w:r>
        <w:rPr>
          <w:color w:val="000000"/>
          <w:spacing w:val="3"/>
          <w:sz w:val="28"/>
          <w:szCs w:val="28"/>
        </w:rPr>
        <w:t xml:space="preserve"> запасные и составные части для оргтехники</w:t>
      </w:r>
      <w:r>
        <w:rPr>
          <w:b/>
          <w:color w:val="000000"/>
          <w:spacing w:val="3"/>
          <w:sz w:val="28"/>
          <w:szCs w:val="28"/>
        </w:rPr>
        <w:t xml:space="preserve">, </w:t>
      </w:r>
      <w:r w:rsidRPr="00B12263">
        <w:rPr>
          <w:color w:val="000000" w:themeColor="text1"/>
          <w:sz w:val="28"/>
          <w:szCs w:val="28"/>
          <w:shd w:val="clear" w:color="auto" w:fill="FFFFFF"/>
        </w:rPr>
        <w:t>операционная система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 сумму </w:t>
      </w:r>
      <w:r w:rsidRPr="000A045F">
        <w:rPr>
          <w:color w:val="000000" w:themeColor="text1"/>
          <w:sz w:val="28"/>
          <w:szCs w:val="28"/>
          <w:shd w:val="clear" w:color="auto" w:fill="FFFFFF"/>
        </w:rPr>
        <w:t>34 681,00 руб.</w:t>
      </w:r>
    </w:p>
    <w:p w:rsidR="00B72619" w:rsidRDefault="00B72619" w:rsidP="00B72619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22</w:t>
      </w:r>
      <w:r w:rsidRPr="00A8135B">
        <w:rPr>
          <w:sz w:val="28"/>
          <w:szCs w:val="28"/>
        </w:rPr>
        <w:t xml:space="preserve">. В нарушении п.345 инструкции приказа №157н от 01.12.2010г ценные подарки на сумму </w:t>
      </w:r>
      <w:r w:rsidRPr="000A045F">
        <w:rPr>
          <w:sz w:val="28"/>
          <w:szCs w:val="28"/>
        </w:rPr>
        <w:t>8 840,00 руб.</w:t>
      </w:r>
      <w:r w:rsidRPr="00A8135B">
        <w:rPr>
          <w:sz w:val="28"/>
          <w:szCs w:val="28"/>
        </w:rPr>
        <w:t xml:space="preserve"> </w:t>
      </w:r>
      <w:r w:rsidRPr="00A8135B">
        <w:rPr>
          <w:color w:val="000000"/>
          <w:sz w:val="28"/>
          <w:szCs w:val="28"/>
        </w:rPr>
        <w:t xml:space="preserve">не были учтены на </w:t>
      </w:r>
      <w:proofErr w:type="spellStart"/>
      <w:r w:rsidRPr="00A8135B">
        <w:rPr>
          <w:color w:val="000000"/>
          <w:sz w:val="28"/>
          <w:szCs w:val="28"/>
        </w:rPr>
        <w:t>забалансов</w:t>
      </w:r>
      <w:r w:rsidR="000A045F">
        <w:rPr>
          <w:color w:val="000000"/>
          <w:sz w:val="28"/>
          <w:szCs w:val="28"/>
        </w:rPr>
        <w:t>ом</w:t>
      </w:r>
      <w:proofErr w:type="spellEnd"/>
      <w:r w:rsidRPr="00A8135B">
        <w:rPr>
          <w:color w:val="000000"/>
          <w:sz w:val="28"/>
          <w:szCs w:val="28"/>
        </w:rPr>
        <w:t xml:space="preserve"> счет</w:t>
      </w:r>
      <w:r w:rsidR="000A045F">
        <w:rPr>
          <w:color w:val="000000"/>
          <w:sz w:val="28"/>
          <w:szCs w:val="28"/>
        </w:rPr>
        <w:t>е</w:t>
      </w:r>
      <w:r w:rsidRPr="00A8135B">
        <w:rPr>
          <w:color w:val="000000"/>
          <w:sz w:val="28"/>
          <w:szCs w:val="28"/>
        </w:rPr>
        <w:t xml:space="preserve"> 07 "Награды, призы, кубки и ценные подарки, сувениры".</w:t>
      </w:r>
    </w:p>
    <w:p w:rsidR="00B72619" w:rsidRDefault="00B72619" w:rsidP="00B726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23. В нарушение п.3 Приложения № 5 Приказа  Минфина РФ №52н и в нарушение </w:t>
      </w:r>
      <w:r w:rsidRPr="00F040DF">
        <w:rPr>
          <w:sz w:val="28"/>
          <w:szCs w:val="28"/>
        </w:rPr>
        <w:t>приказа МБУДО ДЮСШ от 17.09.2019 №074-ос</w:t>
      </w:r>
      <w:r>
        <w:rPr>
          <w:sz w:val="28"/>
          <w:szCs w:val="28"/>
        </w:rPr>
        <w:t>н.,  по результатам проведенной инвентаризации, описи оформлены с нарушениями</w:t>
      </w:r>
      <w:r w:rsidRPr="00B966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2619" w:rsidRDefault="00B72619" w:rsidP="00B726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24.</w:t>
      </w:r>
      <w:r w:rsidRPr="00627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Компенсация по мерам социальной поддержки педагогическим работникам в соответствии с тарифами и нормами потребления электроэнергии и теплоснабжения </w:t>
      </w:r>
      <w:r w:rsidRPr="00182B23">
        <w:rPr>
          <w:sz w:val="28"/>
          <w:szCs w:val="28"/>
        </w:rPr>
        <w:t>за проверяе</w:t>
      </w:r>
      <w:r>
        <w:rPr>
          <w:sz w:val="28"/>
          <w:szCs w:val="28"/>
        </w:rPr>
        <w:t xml:space="preserve">мый период  </w:t>
      </w:r>
      <w:proofErr w:type="spellStart"/>
      <w:r>
        <w:rPr>
          <w:sz w:val="28"/>
          <w:szCs w:val="28"/>
        </w:rPr>
        <w:t>недоначислена</w:t>
      </w:r>
      <w:proofErr w:type="spellEnd"/>
      <w:r>
        <w:rPr>
          <w:sz w:val="28"/>
          <w:szCs w:val="28"/>
        </w:rPr>
        <w:t xml:space="preserve"> и невыплачена на сумму </w:t>
      </w:r>
      <w:r w:rsidRPr="000A045F">
        <w:rPr>
          <w:sz w:val="28"/>
          <w:szCs w:val="28"/>
        </w:rPr>
        <w:t>3 857,09 руб.,</w:t>
      </w:r>
      <w:r w:rsidRPr="00182B23">
        <w:rPr>
          <w:sz w:val="28"/>
          <w:szCs w:val="28"/>
        </w:rPr>
        <w:t xml:space="preserve"> излишне начислено и выплачено </w:t>
      </w:r>
      <w:r>
        <w:rPr>
          <w:sz w:val="28"/>
          <w:szCs w:val="28"/>
        </w:rPr>
        <w:t xml:space="preserve">на сумму </w:t>
      </w:r>
      <w:r w:rsidRPr="000A045F">
        <w:rPr>
          <w:sz w:val="28"/>
          <w:szCs w:val="28"/>
        </w:rPr>
        <w:t>4 756,76 руб.</w:t>
      </w:r>
    </w:p>
    <w:p w:rsidR="00B72619" w:rsidRPr="00C859DA" w:rsidRDefault="00B72619" w:rsidP="00B7261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25</w:t>
      </w:r>
      <w:r w:rsidRPr="001A2C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Тарификационный список по педагогическим работникам, справка о  тренировочной нагрузке тренеров-преподавателей не закреплены в положении об оплате труда и учетной политике как обязательные документы  для начисления заработной платы и приказами не утверждены.</w:t>
      </w:r>
    </w:p>
    <w:p w:rsidR="00B72619" w:rsidRDefault="00B72619" w:rsidP="00B726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26</w:t>
      </w:r>
      <w:r w:rsidRPr="002C53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нарушение п.6 раздела I приложения № 1 к положению об оплате труда работников МБУДО ДЮСШ неправильно исчислен норматив в январе 2019 года тренерам-преподавателям, </w:t>
      </w:r>
      <w:proofErr w:type="spellStart"/>
      <w:r>
        <w:rPr>
          <w:sz w:val="28"/>
          <w:szCs w:val="28"/>
        </w:rPr>
        <w:t>недоначислена</w:t>
      </w:r>
      <w:proofErr w:type="spellEnd"/>
      <w:r>
        <w:rPr>
          <w:sz w:val="28"/>
          <w:szCs w:val="28"/>
        </w:rPr>
        <w:t xml:space="preserve">  заработная плата в январе и сентябре 2019 года на сумму </w:t>
      </w:r>
      <w:r w:rsidRPr="000A045F">
        <w:rPr>
          <w:sz w:val="28"/>
          <w:szCs w:val="28"/>
        </w:rPr>
        <w:t>8 545,67 руб.</w:t>
      </w:r>
      <w:r>
        <w:rPr>
          <w:sz w:val="28"/>
          <w:szCs w:val="28"/>
        </w:rPr>
        <w:t xml:space="preserve">, излишне начислена заработная плата на сумму </w:t>
      </w:r>
      <w:r w:rsidRPr="000A045F">
        <w:rPr>
          <w:sz w:val="28"/>
          <w:szCs w:val="28"/>
        </w:rPr>
        <w:t>17 904,68 руб.</w:t>
      </w:r>
    </w:p>
    <w:p w:rsidR="00B72619" w:rsidRPr="00093CC7" w:rsidRDefault="00B72619" w:rsidP="00B726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27.</w:t>
      </w:r>
      <w:r w:rsidRPr="0000679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F5D20">
        <w:rPr>
          <w:sz w:val="28"/>
          <w:szCs w:val="28"/>
        </w:rPr>
        <w:t xml:space="preserve"> нарушение ст.135 ТК РФ</w:t>
      </w:r>
      <w:r w:rsidR="00093CC7">
        <w:rPr>
          <w:sz w:val="28"/>
          <w:szCs w:val="28"/>
        </w:rPr>
        <w:t>, в</w:t>
      </w:r>
      <w:r w:rsidRPr="005F5D20">
        <w:rPr>
          <w:sz w:val="28"/>
          <w:szCs w:val="28"/>
        </w:rPr>
        <w:t xml:space="preserve"> нарушение приказа МБУДО ДЮСШ от 05.09.2019 года № 061-л и от 05.09.2019г № 0062-л «Об установлении оклада заместителю директора»</w:t>
      </w:r>
      <w:r>
        <w:rPr>
          <w:sz w:val="28"/>
          <w:szCs w:val="28"/>
        </w:rPr>
        <w:t xml:space="preserve"> неправомерно начислена заработная плата заместителям директора.</w:t>
      </w:r>
      <w:r w:rsidRPr="00AE1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нарушения </w:t>
      </w:r>
      <w:proofErr w:type="spellStart"/>
      <w:r>
        <w:rPr>
          <w:sz w:val="28"/>
          <w:szCs w:val="28"/>
        </w:rPr>
        <w:t>недоначислена</w:t>
      </w:r>
      <w:proofErr w:type="spellEnd"/>
      <w:r>
        <w:rPr>
          <w:sz w:val="28"/>
          <w:szCs w:val="28"/>
        </w:rPr>
        <w:t xml:space="preserve"> заработная плата </w:t>
      </w:r>
      <w:r>
        <w:rPr>
          <w:color w:val="000000" w:themeColor="text1"/>
          <w:sz w:val="28"/>
          <w:szCs w:val="28"/>
        </w:rPr>
        <w:t>заместителям директора МБУДО ДЮСШ</w:t>
      </w:r>
      <w:r>
        <w:rPr>
          <w:sz w:val="28"/>
          <w:szCs w:val="28"/>
        </w:rPr>
        <w:t xml:space="preserve"> на сумму </w:t>
      </w:r>
      <w:r w:rsidRPr="00093CC7">
        <w:rPr>
          <w:sz w:val="28"/>
          <w:szCs w:val="28"/>
        </w:rPr>
        <w:t>58 953,96 руб.</w:t>
      </w:r>
    </w:p>
    <w:p w:rsidR="00B72619" w:rsidRDefault="00B72619" w:rsidP="00B72619">
      <w:pPr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28</w:t>
      </w:r>
      <w:r w:rsidRPr="00130DD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564DE2">
        <w:rPr>
          <w:sz w:val="28"/>
          <w:szCs w:val="28"/>
        </w:rPr>
        <w:t>Закупки, осуществленные МБУДО ДЮСШ  в 2019 году в целях обеспечения деятельности законны и обоснованы</w:t>
      </w:r>
      <w:proofErr w:type="gramEnd"/>
      <w:r w:rsidRPr="00564DE2">
        <w:rPr>
          <w:sz w:val="28"/>
          <w:szCs w:val="28"/>
        </w:rPr>
        <w:t>, что подтвер</w:t>
      </w:r>
      <w:r>
        <w:rPr>
          <w:sz w:val="28"/>
          <w:szCs w:val="28"/>
        </w:rPr>
        <w:t>ждается первичными документами.</w:t>
      </w:r>
    </w:p>
    <w:p w:rsidR="00B72619" w:rsidRDefault="00B72619" w:rsidP="00B72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В н</w:t>
      </w:r>
      <w:r w:rsidRPr="00564DE2">
        <w:rPr>
          <w:sz w:val="28"/>
          <w:szCs w:val="28"/>
        </w:rPr>
        <w:t>арушение п.4 ст.96 Закона №44-ФЗ контракт от 12.08.2019 №</w:t>
      </w:r>
      <w:r w:rsidRPr="00564DE2">
        <w:rPr>
          <w:color w:val="000000" w:themeColor="text1"/>
          <w:sz w:val="28"/>
          <w:szCs w:val="28"/>
        </w:rPr>
        <w:t xml:space="preserve">03183000062190001070001 </w:t>
      </w:r>
      <w:r w:rsidRPr="00564DE2">
        <w:rPr>
          <w:sz w:val="28"/>
          <w:szCs w:val="28"/>
        </w:rPr>
        <w:t xml:space="preserve">на сумму </w:t>
      </w:r>
      <w:r w:rsidRPr="00093CC7">
        <w:rPr>
          <w:sz w:val="28"/>
          <w:szCs w:val="28"/>
        </w:rPr>
        <w:t>4 098 964,74 руб.</w:t>
      </w:r>
      <w:r w:rsidRPr="00564DE2">
        <w:rPr>
          <w:sz w:val="28"/>
          <w:szCs w:val="28"/>
        </w:rPr>
        <w:t xml:space="preserve"> заключен без обеспечения исполнения контракта</w:t>
      </w:r>
      <w:r>
        <w:rPr>
          <w:sz w:val="28"/>
          <w:szCs w:val="28"/>
        </w:rPr>
        <w:t>.</w:t>
      </w:r>
      <w:r w:rsidRPr="000D2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нарушение имеет признаки административного правонарушения по статье 7.32 пункт 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но в  соответствии со ст. 4.5</w:t>
      </w:r>
      <w:r w:rsidRPr="00295F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Pr="00834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</w:t>
      </w:r>
      <w:r w:rsidRPr="00200EF1">
        <w:rPr>
          <w:color w:val="22272F"/>
          <w:sz w:val="28"/>
          <w:szCs w:val="28"/>
          <w:shd w:val="clear" w:color="auto" w:fill="FFFFFF"/>
        </w:rPr>
        <w:t xml:space="preserve">остановление по делу об административном правонарушении </w:t>
      </w:r>
      <w:r>
        <w:rPr>
          <w:sz w:val="28"/>
          <w:szCs w:val="28"/>
        </w:rPr>
        <w:t xml:space="preserve">по статье 7.32 </w:t>
      </w:r>
      <w:proofErr w:type="spellStart"/>
      <w:r w:rsidR="00093CC7">
        <w:rPr>
          <w:sz w:val="28"/>
          <w:szCs w:val="28"/>
        </w:rPr>
        <w:t>КоАП</w:t>
      </w:r>
      <w:proofErr w:type="spellEnd"/>
      <w:r w:rsidR="00093CC7">
        <w:rPr>
          <w:sz w:val="28"/>
          <w:szCs w:val="28"/>
        </w:rPr>
        <w:t xml:space="preserve"> РФ</w:t>
      </w:r>
      <w:r w:rsidR="00093CC7" w:rsidRPr="00200EF1">
        <w:rPr>
          <w:color w:val="22272F"/>
          <w:sz w:val="28"/>
          <w:szCs w:val="28"/>
          <w:shd w:val="clear" w:color="auto" w:fill="FFFFFF"/>
        </w:rPr>
        <w:t xml:space="preserve"> </w:t>
      </w:r>
      <w:r w:rsidRPr="00200EF1">
        <w:rPr>
          <w:color w:val="22272F"/>
          <w:sz w:val="28"/>
          <w:szCs w:val="28"/>
          <w:shd w:val="clear" w:color="auto" w:fill="FFFFFF"/>
        </w:rPr>
        <w:t>не может быть</w:t>
      </w:r>
      <w:r>
        <w:rPr>
          <w:color w:val="22272F"/>
          <w:sz w:val="28"/>
          <w:szCs w:val="28"/>
          <w:shd w:val="clear" w:color="auto" w:fill="FFFFFF"/>
        </w:rPr>
        <w:t xml:space="preserve"> вынесено </w:t>
      </w:r>
      <w:r w:rsidRPr="00834E31">
        <w:rPr>
          <w:sz w:val="28"/>
          <w:szCs w:val="28"/>
        </w:rPr>
        <w:t xml:space="preserve"> </w:t>
      </w:r>
      <w:r w:rsidRPr="00093CC7">
        <w:rPr>
          <w:rStyle w:val="s10"/>
          <w:bCs/>
          <w:color w:val="22272F"/>
          <w:sz w:val="28"/>
          <w:szCs w:val="28"/>
          <w:shd w:val="clear" w:color="auto" w:fill="FFFFFF"/>
        </w:rPr>
        <w:t>по истечении одного года</w:t>
      </w:r>
      <w:r w:rsidRPr="00834E31">
        <w:rPr>
          <w:color w:val="22272F"/>
          <w:sz w:val="28"/>
          <w:szCs w:val="28"/>
          <w:shd w:val="clear" w:color="auto" w:fill="FFFFFF"/>
        </w:rPr>
        <w:t> 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834E31">
        <w:rPr>
          <w:color w:val="22272F"/>
          <w:sz w:val="28"/>
          <w:szCs w:val="28"/>
          <w:shd w:val="clear" w:color="auto" w:fill="FFFFFF"/>
        </w:rPr>
        <w:t>со дня совершения административного правонарушения</w:t>
      </w:r>
      <w:r>
        <w:rPr>
          <w:color w:val="22272F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B72619" w:rsidRPr="00852ADC" w:rsidRDefault="00B72619" w:rsidP="00B726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30.</w:t>
      </w:r>
      <w:r w:rsidRPr="00860C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Расходы на проведение медицинского осмотра учащихся МБУДО ДЮСШ в сумме  </w:t>
      </w:r>
      <w:r w:rsidRPr="00093CC7">
        <w:rPr>
          <w:sz w:val="28"/>
          <w:szCs w:val="28"/>
        </w:rPr>
        <w:t>4 022 886,29 руб.</w:t>
      </w:r>
      <w:r w:rsidRPr="001208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являются </w:t>
      </w:r>
      <w:r>
        <w:rPr>
          <w:color w:val="000000" w:themeColor="text1"/>
          <w:sz w:val="28"/>
          <w:szCs w:val="28"/>
        </w:rPr>
        <w:t>неэффективными.</w:t>
      </w:r>
    </w:p>
    <w:p w:rsidR="00B72619" w:rsidRDefault="00B72619" w:rsidP="00B72619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Pr="00130DD9">
        <w:rPr>
          <w:color w:val="000000" w:themeColor="text1"/>
          <w:sz w:val="28"/>
          <w:szCs w:val="28"/>
        </w:rPr>
        <w:t xml:space="preserve">. </w:t>
      </w:r>
      <w:r w:rsidRPr="00E705E6">
        <w:rPr>
          <w:sz w:val="28"/>
          <w:szCs w:val="28"/>
        </w:rPr>
        <w:t>В нарушение п.29.1, 29.3, 29.4  ст.29 Положения о закупках</w:t>
      </w:r>
      <w:r w:rsidRPr="00E705E6">
        <w:rPr>
          <w:color w:val="000000" w:themeColor="text1"/>
          <w:sz w:val="28"/>
          <w:szCs w:val="28"/>
        </w:rPr>
        <w:t xml:space="preserve"> </w:t>
      </w:r>
      <w:r w:rsidRPr="00130DD9">
        <w:rPr>
          <w:color w:val="000000" w:themeColor="text1"/>
          <w:sz w:val="28"/>
          <w:szCs w:val="28"/>
        </w:rPr>
        <w:t>МБУДО</w:t>
      </w:r>
      <w:r w:rsidRPr="00564DE2">
        <w:rPr>
          <w:sz w:val="28"/>
          <w:szCs w:val="28"/>
        </w:rPr>
        <w:t xml:space="preserve"> ДЮСШ не разместил в ЕИС</w:t>
      </w:r>
      <w:r w:rsidRPr="00564DE2">
        <w:rPr>
          <w:color w:val="000000"/>
          <w:sz w:val="28"/>
          <w:szCs w:val="28"/>
        </w:rPr>
        <w:t xml:space="preserve"> отчетность по закупкам в соответствии с </w:t>
      </w:r>
      <w:r w:rsidRPr="00564DE2">
        <w:rPr>
          <w:color w:val="000000" w:themeColor="text1"/>
          <w:sz w:val="28"/>
          <w:szCs w:val="28"/>
        </w:rPr>
        <w:t>требованиями Закона №44-Ф</w:t>
      </w:r>
      <w:r>
        <w:rPr>
          <w:color w:val="000000" w:themeColor="text1"/>
          <w:sz w:val="28"/>
          <w:szCs w:val="28"/>
        </w:rPr>
        <w:t>З.</w:t>
      </w:r>
    </w:p>
    <w:p w:rsidR="008C7425" w:rsidRDefault="008C7425" w:rsidP="008C7425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280958" w:rsidRDefault="00280958" w:rsidP="002809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0327">
        <w:rPr>
          <w:rFonts w:ascii="Times New Roman" w:hAnsi="Times New Roman"/>
          <w:sz w:val="28"/>
          <w:szCs w:val="28"/>
        </w:rPr>
        <w:t xml:space="preserve">Представление о принятии мер по устранению нарушений и недостатков </w:t>
      </w:r>
      <w:r>
        <w:rPr>
          <w:rFonts w:ascii="Times New Roman" w:hAnsi="Times New Roman"/>
          <w:sz w:val="28"/>
          <w:szCs w:val="28"/>
        </w:rPr>
        <w:t xml:space="preserve">направлено  начальнику управления образования администрации муниципального образования Ленинградский район Л.А. Даниловой и директору МБУДО ДЮСШ С.В. </w:t>
      </w:r>
      <w:proofErr w:type="spellStart"/>
      <w:r>
        <w:rPr>
          <w:rFonts w:ascii="Times New Roman" w:hAnsi="Times New Roman"/>
          <w:sz w:val="28"/>
          <w:szCs w:val="28"/>
        </w:rPr>
        <w:t>Кащееву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10327">
        <w:rPr>
          <w:rFonts w:ascii="Times New Roman" w:hAnsi="Times New Roman"/>
          <w:sz w:val="28"/>
          <w:szCs w:val="28"/>
        </w:rPr>
        <w:t xml:space="preserve"> </w:t>
      </w:r>
    </w:p>
    <w:p w:rsidR="00B72619" w:rsidRPr="00C10327" w:rsidRDefault="00B72619" w:rsidP="002809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0958" w:rsidRDefault="00280958" w:rsidP="00280958">
      <w:pPr>
        <w:jc w:val="both"/>
        <w:rPr>
          <w:rStyle w:val="1"/>
          <w:color w:val="000000"/>
          <w:spacing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Отчет по проверке направлен для ознакомления исполняющему обязанности главы муниципального образования Ленинградский район</w:t>
      </w:r>
      <w:r w:rsidR="007C5162">
        <w:rPr>
          <w:rStyle w:val="1"/>
          <w:sz w:val="28"/>
          <w:szCs w:val="28"/>
        </w:rPr>
        <w:t xml:space="preserve">      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lastRenderedPageBreak/>
        <w:t>Ю.Ю.</w:t>
      </w:r>
      <w:r w:rsidR="007C5162"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Шулико</w:t>
      </w:r>
      <w:proofErr w:type="spellEnd"/>
      <w:r>
        <w:rPr>
          <w:rStyle w:val="1"/>
          <w:sz w:val="28"/>
          <w:szCs w:val="28"/>
        </w:rPr>
        <w:t xml:space="preserve"> и председателю Совета муниципального образования Ленинградский район И.А. </w:t>
      </w:r>
      <w:proofErr w:type="spellStart"/>
      <w:r>
        <w:rPr>
          <w:rStyle w:val="1"/>
          <w:sz w:val="28"/>
          <w:szCs w:val="28"/>
        </w:rPr>
        <w:t>Горелко</w:t>
      </w:r>
      <w:proofErr w:type="spellEnd"/>
      <w:r>
        <w:rPr>
          <w:rStyle w:val="1"/>
          <w:sz w:val="28"/>
          <w:szCs w:val="28"/>
        </w:rPr>
        <w:t>.</w:t>
      </w:r>
    </w:p>
    <w:p w:rsidR="00280958" w:rsidRDefault="00280958" w:rsidP="00070841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E8606C" w:rsidRDefault="00E8606C" w:rsidP="00070841">
      <w:pPr>
        <w:jc w:val="both"/>
      </w:pPr>
    </w:p>
    <w:sectPr w:rsidR="00E8606C" w:rsidSect="00942B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773"/>
    <w:rsid w:val="00000243"/>
    <w:rsid w:val="00070841"/>
    <w:rsid w:val="00071F65"/>
    <w:rsid w:val="00093CC7"/>
    <w:rsid w:val="000A045F"/>
    <w:rsid w:val="00155B22"/>
    <w:rsid w:val="00193AB5"/>
    <w:rsid w:val="00237DDD"/>
    <w:rsid w:val="00280958"/>
    <w:rsid w:val="0054188D"/>
    <w:rsid w:val="00561F2E"/>
    <w:rsid w:val="006E6A3E"/>
    <w:rsid w:val="007C5162"/>
    <w:rsid w:val="00823C58"/>
    <w:rsid w:val="008C49D2"/>
    <w:rsid w:val="008C7425"/>
    <w:rsid w:val="00942BD2"/>
    <w:rsid w:val="00A337A0"/>
    <w:rsid w:val="00A52773"/>
    <w:rsid w:val="00A63359"/>
    <w:rsid w:val="00B14105"/>
    <w:rsid w:val="00B72619"/>
    <w:rsid w:val="00C15BCF"/>
    <w:rsid w:val="00C34A56"/>
    <w:rsid w:val="00CA7909"/>
    <w:rsid w:val="00CD1CC1"/>
    <w:rsid w:val="00DF664A"/>
    <w:rsid w:val="00E11BA6"/>
    <w:rsid w:val="00E8606C"/>
    <w:rsid w:val="00EA166A"/>
    <w:rsid w:val="00FD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BD2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942BD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942B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uiPriority w:val="99"/>
    <w:rsid w:val="00942BD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s10">
    <w:name w:val="s_10"/>
    <w:basedOn w:val="a0"/>
    <w:rsid w:val="00070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2BD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42BD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942B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uiPriority w:val="99"/>
    <w:rsid w:val="00942BD2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22</cp:revision>
  <cp:lastPrinted>2020-09-24T06:54:00Z</cp:lastPrinted>
  <dcterms:created xsi:type="dcterms:W3CDTF">2019-09-30T04:27:00Z</dcterms:created>
  <dcterms:modified xsi:type="dcterms:W3CDTF">2020-10-14T13:26:00Z</dcterms:modified>
</cp:coreProperties>
</file>